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jc w:val="center"/>
        <w:rPr>
          <w:rFonts w:hint="eastAsia" w:ascii="黑体" w:hAnsi="黑体" w:eastAsia="黑体" w:cs="黑体"/>
          <w:sz w:val="36"/>
          <w:szCs w:val="36"/>
        </w:rPr>
      </w:pPr>
      <w:r>
        <w:rPr>
          <w:rFonts w:hint="eastAsia" w:ascii="黑体" w:hAnsi="黑体" w:eastAsia="黑体" w:cs="黑体"/>
          <w:sz w:val="36"/>
          <w:szCs w:val="36"/>
        </w:rPr>
        <w:t>淮南联合大学2022年教师教学能力大赛比赛方案</w:t>
      </w:r>
    </w:p>
    <w:p>
      <w:pPr>
        <w:rPr>
          <w:rFonts w:hint="eastAsia"/>
        </w:rPr>
      </w:pPr>
    </w:p>
    <w:p>
      <w:pPr>
        <w:shd w:val="clear" w:color="auto" w:fill="FFFFFF"/>
        <w:spacing w:line="360" w:lineRule="auto"/>
        <w:ind w:firstLine="482" w:firstLineChars="200"/>
        <w:jc w:val="left"/>
        <w:rPr>
          <w:rFonts w:cs="Arial" w:asciiTheme="minorEastAsia" w:hAnsiTheme="minorEastAsia"/>
          <w:b/>
          <w:kern w:val="0"/>
          <w:sz w:val="24"/>
          <w:szCs w:val="28"/>
        </w:rPr>
      </w:pPr>
      <w:r>
        <w:rPr>
          <w:rFonts w:hint="eastAsia" w:cs="Arial" w:asciiTheme="minorEastAsia" w:hAnsiTheme="minorEastAsia"/>
          <w:b/>
          <w:kern w:val="0"/>
          <w:sz w:val="24"/>
          <w:szCs w:val="28"/>
        </w:rPr>
        <w:t>一、指导思想</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深入</w:t>
      </w:r>
      <w:r>
        <w:rPr>
          <w:rFonts w:hint="eastAsia" w:cs="Arial" w:asciiTheme="minorEastAsia" w:hAnsiTheme="minorEastAsia"/>
          <w:kern w:val="0"/>
          <w:sz w:val="24"/>
          <w:szCs w:val="28"/>
        </w:rPr>
        <w:t>贯彻</w:t>
      </w:r>
      <w:r>
        <w:rPr>
          <w:rFonts w:cs="Arial" w:asciiTheme="minorEastAsia" w:hAnsiTheme="minorEastAsia"/>
          <w:kern w:val="0"/>
          <w:sz w:val="24"/>
          <w:szCs w:val="28"/>
        </w:rPr>
        <w:t>落实《国家职业教育改革实施方案》</w:t>
      </w:r>
      <w:r>
        <w:rPr>
          <w:rFonts w:hint="eastAsia" w:cs="Arial" w:asciiTheme="minorEastAsia" w:hAnsiTheme="minorEastAsia"/>
          <w:kern w:val="0"/>
          <w:sz w:val="24"/>
          <w:szCs w:val="28"/>
        </w:rPr>
        <w:t>和“十四五”期间职业教育改革发展规划</w:t>
      </w:r>
      <w:r>
        <w:rPr>
          <w:rFonts w:cs="Arial" w:asciiTheme="minorEastAsia" w:hAnsiTheme="minorEastAsia"/>
          <w:kern w:val="0"/>
          <w:sz w:val="24"/>
          <w:szCs w:val="28"/>
        </w:rPr>
        <w:t>，坚持</w:t>
      </w:r>
      <w:r>
        <w:rPr>
          <w:rFonts w:hint="eastAsia" w:cs="Arial" w:asciiTheme="minorEastAsia" w:hAnsiTheme="minorEastAsia"/>
          <w:kern w:val="0"/>
          <w:sz w:val="24"/>
          <w:szCs w:val="28"/>
        </w:rPr>
        <w:t>“以赛促教、以赛促学，以赛促改、以赛促建”</w:t>
      </w:r>
      <w:r>
        <w:rPr>
          <w:rFonts w:cs="Arial" w:asciiTheme="minorEastAsia" w:hAnsiTheme="minorEastAsia"/>
          <w:kern w:val="0"/>
          <w:sz w:val="24"/>
          <w:szCs w:val="28"/>
        </w:rPr>
        <w:t>的总体思路</w:t>
      </w:r>
      <w:r>
        <w:rPr>
          <w:rFonts w:hint="eastAsia" w:cs="Arial" w:asciiTheme="minorEastAsia" w:hAnsiTheme="minorEastAsia"/>
          <w:kern w:val="0"/>
          <w:sz w:val="24"/>
          <w:szCs w:val="28"/>
        </w:rPr>
        <w:t>，</w:t>
      </w:r>
      <w:r>
        <w:rPr>
          <w:rFonts w:cs="Arial" w:asciiTheme="minorEastAsia" w:hAnsiTheme="minorEastAsia"/>
          <w:kern w:val="0"/>
          <w:sz w:val="24"/>
          <w:szCs w:val="28"/>
        </w:rPr>
        <w:t>引导学校和教师以</w:t>
      </w:r>
      <w:r>
        <w:rPr>
          <w:rFonts w:hint="eastAsia" w:cs="Arial" w:asciiTheme="minorEastAsia" w:hAnsiTheme="minorEastAsia"/>
          <w:kern w:val="0"/>
          <w:sz w:val="24"/>
          <w:szCs w:val="28"/>
        </w:rPr>
        <w:t>立德树人</w:t>
      </w:r>
      <w:r>
        <w:rPr>
          <w:rFonts w:cs="Arial" w:asciiTheme="minorEastAsia" w:hAnsiTheme="minorEastAsia"/>
          <w:kern w:val="0"/>
          <w:sz w:val="24"/>
          <w:szCs w:val="28"/>
        </w:rPr>
        <w:t>为根本任务</w:t>
      </w:r>
      <w:r>
        <w:rPr>
          <w:rFonts w:hint="eastAsia" w:cs="Arial" w:asciiTheme="minorEastAsia" w:hAnsiTheme="minorEastAsia"/>
          <w:kern w:val="0"/>
          <w:sz w:val="24"/>
          <w:szCs w:val="28"/>
        </w:rPr>
        <w:t>，</w:t>
      </w:r>
      <w:r>
        <w:rPr>
          <w:rFonts w:cs="Arial" w:asciiTheme="minorEastAsia" w:hAnsiTheme="minorEastAsia"/>
          <w:kern w:val="0"/>
          <w:sz w:val="24"/>
          <w:szCs w:val="28"/>
        </w:rPr>
        <w:t>推进</w:t>
      </w:r>
      <w:r>
        <w:rPr>
          <w:rFonts w:hint="eastAsia" w:cs="Arial" w:asciiTheme="minorEastAsia" w:hAnsiTheme="minorEastAsia"/>
          <w:kern w:val="0"/>
          <w:sz w:val="24"/>
          <w:szCs w:val="28"/>
        </w:rPr>
        <w:t>“</w:t>
      </w:r>
      <w:r>
        <w:rPr>
          <w:rFonts w:cs="Arial" w:asciiTheme="minorEastAsia" w:hAnsiTheme="minorEastAsia"/>
          <w:kern w:val="0"/>
          <w:sz w:val="24"/>
          <w:szCs w:val="28"/>
        </w:rPr>
        <w:t>三全育人</w:t>
      </w:r>
      <w:r>
        <w:rPr>
          <w:rFonts w:hint="eastAsia" w:cs="Arial" w:asciiTheme="minorEastAsia" w:hAnsiTheme="minorEastAsia"/>
          <w:kern w:val="0"/>
          <w:sz w:val="24"/>
          <w:szCs w:val="28"/>
        </w:rPr>
        <w:t>”，</w:t>
      </w:r>
      <w:r>
        <w:rPr>
          <w:rFonts w:cs="Arial" w:asciiTheme="minorEastAsia" w:hAnsiTheme="minorEastAsia"/>
          <w:kern w:val="0"/>
          <w:sz w:val="24"/>
          <w:szCs w:val="28"/>
        </w:rPr>
        <w:t>落实</w:t>
      </w:r>
      <w:r>
        <w:rPr>
          <w:rFonts w:hint="eastAsia" w:cs="Arial" w:asciiTheme="minorEastAsia" w:hAnsiTheme="minorEastAsia"/>
          <w:kern w:val="0"/>
          <w:sz w:val="24"/>
          <w:szCs w:val="28"/>
        </w:rPr>
        <w:t>“</w:t>
      </w:r>
      <w:r>
        <w:rPr>
          <w:rFonts w:cs="Arial" w:asciiTheme="minorEastAsia" w:hAnsiTheme="minorEastAsia"/>
          <w:kern w:val="0"/>
          <w:sz w:val="24"/>
          <w:szCs w:val="28"/>
        </w:rPr>
        <w:t>课程思政</w:t>
      </w:r>
      <w:r>
        <w:rPr>
          <w:rFonts w:hint="eastAsia" w:cs="Arial" w:asciiTheme="minorEastAsia" w:hAnsiTheme="minorEastAsia"/>
          <w:kern w:val="0"/>
          <w:sz w:val="24"/>
          <w:szCs w:val="28"/>
        </w:rPr>
        <w:t>”要求</w:t>
      </w:r>
      <w:r>
        <w:rPr>
          <w:rFonts w:cs="Arial" w:asciiTheme="minorEastAsia" w:hAnsiTheme="minorEastAsia"/>
          <w:kern w:val="0"/>
          <w:sz w:val="24"/>
          <w:szCs w:val="28"/>
        </w:rPr>
        <w:t>；引导学校师生更好适应疫情防控常态化条件下，线上线下混合式教学的需要，持续推进国家教学标准落地，确保人才培养质量稳步提高；持续深化</w:t>
      </w:r>
      <w:r>
        <w:rPr>
          <w:rFonts w:hint="eastAsia" w:cs="Arial" w:asciiTheme="minorEastAsia" w:hAnsiTheme="minorEastAsia"/>
          <w:kern w:val="0"/>
          <w:sz w:val="24"/>
          <w:szCs w:val="28"/>
        </w:rPr>
        <w:t>教师、教材、教法</w:t>
      </w:r>
      <w:r>
        <w:rPr>
          <w:rFonts w:cs="Arial" w:asciiTheme="minorEastAsia" w:hAnsiTheme="minorEastAsia"/>
          <w:kern w:val="0"/>
          <w:sz w:val="24"/>
          <w:szCs w:val="28"/>
        </w:rPr>
        <w:t>“三教</w:t>
      </w:r>
      <w:r>
        <w:rPr>
          <w:rFonts w:hint="eastAsia" w:cs="Arial" w:asciiTheme="minorEastAsia" w:hAnsiTheme="minorEastAsia"/>
          <w:kern w:val="0"/>
          <w:sz w:val="24"/>
          <w:szCs w:val="28"/>
        </w:rPr>
        <w:t>改革</w:t>
      </w:r>
      <w:r>
        <w:rPr>
          <w:rFonts w:cs="Arial" w:asciiTheme="minorEastAsia" w:hAnsiTheme="minorEastAsia"/>
          <w:kern w:val="0"/>
          <w:sz w:val="24"/>
          <w:szCs w:val="28"/>
        </w:rPr>
        <w:t>”，持续提升学校在确保质量型扩招等新形势下常态化改进</w:t>
      </w:r>
      <w:r>
        <w:rPr>
          <w:rFonts w:hint="eastAsia" w:cs="Arial" w:asciiTheme="minorEastAsia" w:hAnsiTheme="minorEastAsia"/>
          <w:kern w:val="0"/>
          <w:sz w:val="24"/>
          <w:szCs w:val="28"/>
        </w:rPr>
        <w:t>教育教学管理</w:t>
      </w:r>
      <w:r>
        <w:rPr>
          <w:rFonts w:cs="Arial" w:asciiTheme="minorEastAsia" w:hAnsiTheme="minorEastAsia"/>
          <w:kern w:val="0"/>
          <w:sz w:val="24"/>
          <w:szCs w:val="28"/>
        </w:rPr>
        <w:t>的能力</w:t>
      </w:r>
      <w:r>
        <w:rPr>
          <w:rFonts w:hint="eastAsia" w:cs="Arial" w:asciiTheme="minorEastAsia" w:hAnsiTheme="minorEastAsia"/>
          <w:kern w:val="0"/>
          <w:sz w:val="24"/>
          <w:szCs w:val="28"/>
        </w:rPr>
        <w:t>，促进育训结合、书证融通</w:t>
      </w:r>
      <w:r>
        <w:rPr>
          <w:rFonts w:cs="Arial" w:asciiTheme="minorEastAsia" w:hAnsiTheme="minorEastAsia"/>
          <w:kern w:val="0"/>
          <w:sz w:val="24"/>
          <w:szCs w:val="28"/>
        </w:rPr>
        <w:t>；引导</w:t>
      </w:r>
      <w:r>
        <w:rPr>
          <w:rFonts w:hint="eastAsia" w:cs="Arial" w:asciiTheme="minorEastAsia" w:hAnsiTheme="minorEastAsia"/>
          <w:kern w:val="0"/>
          <w:sz w:val="24"/>
          <w:szCs w:val="28"/>
        </w:rPr>
        <w:t>技术应用</w:t>
      </w:r>
      <w:r>
        <w:rPr>
          <w:rFonts w:cs="Arial" w:asciiTheme="minorEastAsia" w:hAnsiTheme="minorEastAsia"/>
          <w:kern w:val="0"/>
          <w:sz w:val="24"/>
          <w:szCs w:val="28"/>
        </w:rPr>
        <w:t>、</w:t>
      </w:r>
      <w:r>
        <w:rPr>
          <w:rFonts w:hint="eastAsia" w:cs="Arial" w:asciiTheme="minorEastAsia" w:hAnsiTheme="minorEastAsia"/>
          <w:kern w:val="0"/>
          <w:sz w:val="24"/>
          <w:szCs w:val="28"/>
        </w:rPr>
        <w:t>团队协作等方面</w:t>
      </w:r>
      <w:r>
        <w:rPr>
          <w:rFonts w:cs="Arial" w:asciiTheme="minorEastAsia" w:hAnsiTheme="minorEastAsia"/>
          <w:kern w:val="0"/>
          <w:sz w:val="24"/>
          <w:szCs w:val="28"/>
        </w:rPr>
        <w:t>的水平，构建职业教育教学质量持续改进的良好生态</w:t>
      </w:r>
      <w:r>
        <w:rPr>
          <w:rFonts w:hint="eastAsia" w:cs="Arial" w:asciiTheme="minorEastAsia" w:hAnsiTheme="minorEastAsia"/>
          <w:kern w:val="0"/>
          <w:sz w:val="24"/>
          <w:szCs w:val="28"/>
        </w:rPr>
        <w:t>，为</w:t>
      </w:r>
      <w:r>
        <w:rPr>
          <w:rFonts w:hint="eastAsia" w:cs="Arial" w:asciiTheme="minorEastAsia" w:hAnsiTheme="minorEastAsia"/>
          <w:kern w:val="0"/>
          <w:sz w:val="24"/>
          <w:szCs w:val="28"/>
          <w:lang w:eastAsia="zh-CN"/>
        </w:rPr>
        <w:t>高校服务支撑“三地一区”建设</w:t>
      </w:r>
      <w:r>
        <w:rPr>
          <w:rFonts w:hint="eastAsia" w:cs="Arial" w:asciiTheme="minorEastAsia" w:hAnsiTheme="minorEastAsia"/>
          <w:kern w:val="0"/>
          <w:sz w:val="24"/>
          <w:szCs w:val="28"/>
        </w:rPr>
        <w:t>输送优秀人才。</w:t>
      </w:r>
      <w:bookmarkStart w:id="3" w:name="_GoBack"/>
      <w:bookmarkEnd w:id="3"/>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二、比赛要求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重点考察教学团队（2</w:t>
      </w:r>
      <w:r>
        <w:rPr>
          <w:rFonts w:hint="eastAsia" w:cs="Arial" w:asciiTheme="minorEastAsia" w:hAnsiTheme="minorEastAsia"/>
          <w:kern w:val="0"/>
          <w:sz w:val="24"/>
          <w:szCs w:val="28"/>
        </w:rPr>
        <w:t>-</w:t>
      </w:r>
      <w:r>
        <w:rPr>
          <w:rFonts w:cs="Arial" w:asciiTheme="minorEastAsia" w:hAnsiTheme="minorEastAsia"/>
          <w:kern w:val="0"/>
          <w:sz w:val="24"/>
          <w:szCs w:val="28"/>
        </w:rPr>
        <w:t>4人）针对某门课程中部分教学内容完成教学设计、实施课堂教学、评价目标达成、进行反思改进的能力。</w:t>
      </w:r>
    </w:p>
    <w:p>
      <w:pPr>
        <w:shd w:val="clear" w:color="auto" w:fill="FFFFFF"/>
        <w:spacing w:line="360" w:lineRule="auto"/>
        <w:ind w:firstLine="482" w:firstLineChars="200"/>
        <w:jc w:val="left"/>
        <w:rPr>
          <w:rFonts w:cs="Arial" w:asciiTheme="minorEastAsia" w:hAnsiTheme="minorEastAsia"/>
          <w:kern w:val="0"/>
          <w:sz w:val="24"/>
          <w:szCs w:val="28"/>
        </w:rPr>
      </w:pPr>
      <w:r>
        <w:rPr>
          <w:rFonts w:cs="Arial" w:asciiTheme="minorEastAsia" w:hAnsiTheme="minorEastAsia"/>
          <w:b/>
          <w:bCs/>
          <w:kern w:val="0"/>
          <w:sz w:val="24"/>
          <w:szCs w:val="28"/>
        </w:rPr>
        <w:t>1.</w:t>
      </w:r>
      <w:r>
        <w:rPr>
          <w:rFonts w:hint="eastAsia" w:cs="微软雅黑" w:asciiTheme="minorEastAsia" w:hAnsiTheme="minorEastAsia"/>
          <w:b/>
          <w:bCs/>
          <w:kern w:val="0"/>
          <w:sz w:val="24"/>
          <w:szCs w:val="28"/>
        </w:rPr>
        <w:t>课程思政</w:t>
      </w:r>
      <w:r>
        <w:rPr>
          <w:rFonts w:hint="eastAsia" w:cs="Arial" w:asciiTheme="minorEastAsia" w:hAnsiTheme="minorEastAsia"/>
          <w:kern w:val="0"/>
          <w:sz w:val="24"/>
          <w:szCs w:val="28"/>
        </w:rPr>
        <w:t>。</w:t>
      </w:r>
      <w:r>
        <w:rPr>
          <w:rFonts w:hint="eastAsia" w:cs="微软雅黑" w:asciiTheme="minorEastAsia" w:hAnsiTheme="minorEastAsia"/>
          <w:kern w:val="0"/>
          <w:sz w:val="24"/>
          <w:szCs w:val="28"/>
        </w:rPr>
        <w:t>充分发挥好专业课教师</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主力军</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专业课教学</w:t>
      </w:r>
      <w:r>
        <w:rPr>
          <w:rFonts w:hint="eastAsia" w:cs="Arial" w:asciiTheme="minorEastAsia" w:hAnsiTheme="minorEastAsia"/>
          <w:kern w:val="0"/>
          <w:sz w:val="24"/>
          <w:szCs w:val="28"/>
        </w:rPr>
        <w:t>“</w:t>
      </w:r>
      <w:r>
        <w:rPr>
          <w:rFonts w:hint="eastAsia" w:cs="微软雅黑" w:asciiTheme="minorEastAsia" w:hAnsiTheme="minorEastAsia"/>
          <w:kern w:val="0"/>
          <w:sz w:val="24"/>
          <w:szCs w:val="28"/>
        </w:rPr>
        <w:t>主战场</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专业课课堂</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主渠道</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的作用</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推动课程思政建设不断取得新进展新成效</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使专业课与思政课同向同行</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构建立德树人长效机制</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实现全员全程全方位育人，引导学生坚定理想信念</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厚植爱国主义情怀</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加强品德修养</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增长知识</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见识</w:t>
      </w:r>
      <w:r>
        <w:rPr>
          <w:rFonts w:hint="eastAsia" w:cs="Malgun Gothic Semilight" w:asciiTheme="minorEastAsia" w:hAnsiTheme="minorEastAsia"/>
          <w:kern w:val="0"/>
          <w:sz w:val="24"/>
          <w:szCs w:val="28"/>
        </w:rPr>
        <w:t>，</w:t>
      </w:r>
      <w:r>
        <w:rPr>
          <w:rFonts w:hint="eastAsia" w:cs="微软雅黑" w:asciiTheme="minorEastAsia" w:hAnsiTheme="minorEastAsia"/>
          <w:kern w:val="0"/>
          <w:sz w:val="24"/>
          <w:szCs w:val="28"/>
        </w:rPr>
        <w:t>培养奋斗精神。</w:t>
      </w:r>
    </w:p>
    <w:p>
      <w:pPr>
        <w:shd w:val="clear" w:color="auto" w:fill="FFFFFF"/>
        <w:spacing w:line="360" w:lineRule="auto"/>
        <w:ind w:firstLine="482" w:firstLineChars="200"/>
        <w:jc w:val="left"/>
        <w:rPr>
          <w:rFonts w:cs="Arial" w:asciiTheme="minorEastAsia" w:hAnsiTheme="minorEastAsia"/>
          <w:kern w:val="0"/>
          <w:sz w:val="24"/>
          <w:szCs w:val="28"/>
        </w:rPr>
      </w:pPr>
      <w:r>
        <w:rPr>
          <w:rFonts w:hint="eastAsia" w:cs="Arial" w:asciiTheme="minorEastAsia" w:hAnsiTheme="minorEastAsia"/>
          <w:b/>
          <w:bCs/>
          <w:kern w:val="0"/>
          <w:sz w:val="24"/>
          <w:szCs w:val="28"/>
        </w:rPr>
        <w:t>2</w:t>
      </w:r>
      <w:r>
        <w:rPr>
          <w:rFonts w:cs="Arial" w:asciiTheme="minorEastAsia" w:hAnsiTheme="minorEastAsia"/>
          <w:b/>
          <w:bCs/>
          <w:kern w:val="0"/>
          <w:sz w:val="24"/>
          <w:szCs w:val="28"/>
        </w:rPr>
        <w:t>.教学内容</w:t>
      </w:r>
      <w:r>
        <w:rPr>
          <w:rFonts w:cs="Arial" w:asciiTheme="minorEastAsia" w:hAnsiTheme="minorEastAsia"/>
          <w:kern w:val="0"/>
          <w:sz w:val="24"/>
          <w:szCs w:val="28"/>
        </w:rPr>
        <w:t xml:space="preserve">。立足教学质量的整体提升，落实职业教育国家教学标准，对接职业标准（规范）、职业技能等级标准等，关注有关产业发展新业态、新模式，对接新技术、新工艺、新规范，结合专业特点，有机融入劳动教育、工匠精神、职业道德等内容。实训教学内容应基于真实工作任务、项目及工作流程、过程。 </w:t>
      </w:r>
    </w:p>
    <w:p>
      <w:pPr>
        <w:shd w:val="clear" w:color="auto" w:fill="FFFFFF"/>
        <w:spacing w:line="360" w:lineRule="auto"/>
        <w:ind w:firstLine="482" w:firstLineChars="200"/>
        <w:jc w:val="left"/>
        <w:rPr>
          <w:rFonts w:cs="Arial" w:asciiTheme="minorEastAsia" w:hAnsiTheme="minorEastAsia"/>
          <w:kern w:val="0"/>
          <w:sz w:val="24"/>
          <w:szCs w:val="28"/>
        </w:rPr>
      </w:pPr>
      <w:r>
        <w:rPr>
          <w:rFonts w:cs="Arial" w:asciiTheme="minorEastAsia" w:hAnsiTheme="minorEastAsia"/>
          <w:b/>
          <w:bCs/>
          <w:kern w:val="0"/>
          <w:sz w:val="24"/>
          <w:szCs w:val="28"/>
        </w:rPr>
        <w:t>3.教学设计</w:t>
      </w:r>
      <w:r>
        <w:rPr>
          <w:rFonts w:cs="Arial" w:asciiTheme="minorEastAsia" w:hAnsiTheme="minorEastAsia"/>
          <w:kern w:val="0"/>
          <w:sz w:val="24"/>
          <w:szCs w:val="28"/>
        </w:rPr>
        <w:t xml:space="preserve">。依据学校实际使用的专业人才培养方案和课程标准（专业课教学应体现行动导向的模块化课程设置、项目式教学实施），选取参赛教学内容，进行学情分析，确定教学目标，优化教学过程，合理运用技术、方法和资源等组织教育教学，进行考核与评价，持续开展教学诊断与改进。 </w:t>
      </w:r>
    </w:p>
    <w:p>
      <w:pPr>
        <w:shd w:val="clear" w:color="auto" w:fill="FFFFFF"/>
        <w:spacing w:line="360" w:lineRule="auto"/>
        <w:ind w:firstLine="482" w:firstLineChars="200"/>
        <w:jc w:val="left"/>
        <w:rPr>
          <w:rFonts w:cs="Arial" w:asciiTheme="minorEastAsia" w:hAnsiTheme="minorEastAsia"/>
          <w:kern w:val="0"/>
          <w:sz w:val="24"/>
          <w:szCs w:val="28"/>
        </w:rPr>
      </w:pPr>
      <w:r>
        <w:rPr>
          <w:rFonts w:cs="Arial" w:asciiTheme="minorEastAsia" w:hAnsiTheme="minorEastAsia"/>
          <w:b/>
          <w:bCs/>
          <w:kern w:val="0"/>
          <w:sz w:val="24"/>
          <w:szCs w:val="28"/>
        </w:rPr>
        <w:t>4.教学实施</w:t>
      </w:r>
      <w:r>
        <w:rPr>
          <w:rFonts w:cs="Arial" w:asciiTheme="minorEastAsia" w:hAnsiTheme="minorEastAsia"/>
          <w:kern w:val="0"/>
          <w:sz w:val="24"/>
          <w:szCs w:val="28"/>
        </w:rPr>
        <w:t xml:space="preserve">。教学实施应注重实效性，突出教学重难点的解决方法和策略，实现师生、生生的深度有效互动，关注教与学全过程的信息采集，并根据反映出的问题及时调整教学策略。注重合理使用国家规划教材、新型活页式、工作手册式教材，积极引入典型生产案例；应用虚拟仿真、增强现实等信息技术以及教师规范操作、有效示教，提高学生基于任务（项目）分析问题、解决问题的能力，培育学生的职业精神。 </w:t>
      </w:r>
    </w:p>
    <w:p>
      <w:pPr>
        <w:shd w:val="clear" w:color="auto" w:fill="FFFFFF"/>
        <w:spacing w:line="360" w:lineRule="auto"/>
        <w:ind w:firstLine="482" w:firstLineChars="200"/>
        <w:jc w:val="left"/>
        <w:rPr>
          <w:rFonts w:cs="Arial" w:asciiTheme="minorEastAsia" w:hAnsiTheme="minorEastAsia"/>
          <w:kern w:val="0"/>
          <w:sz w:val="24"/>
          <w:szCs w:val="28"/>
        </w:rPr>
      </w:pPr>
      <w:r>
        <w:rPr>
          <w:rFonts w:cs="Arial" w:asciiTheme="minorEastAsia" w:hAnsiTheme="minorEastAsia"/>
          <w:b/>
          <w:bCs/>
          <w:kern w:val="0"/>
          <w:sz w:val="24"/>
          <w:szCs w:val="28"/>
        </w:rPr>
        <w:t>5.教学应变</w:t>
      </w:r>
      <w:r>
        <w:rPr>
          <w:rFonts w:cs="Arial" w:asciiTheme="minorEastAsia" w:hAnsiTheme="minorEastAsia"/>
          <w:kern w:val="0"/>
          <w:sz w:val="24"/>
          <w:szCs w:val="28"/>
        </w:rPr>
        <w:t>。要按照疫情防控常态化的教育教学要求，总结线上教学经验，精心设计线上线下混合式教学，推动教学工作更好适应“互联网+”时代的教育生态。针对高职扩招生源和多元化教育教学需求，实施分层分类、因材施教、灵活多样的教学模式。</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三、比赛分组</w:t>
      </w:r>
    </w:p>
    <w:p>
      <w:pPr>
        <w:shd w:val="clear" w:color="auto" w:fill="FFFFFF"/>
        <w:spacing w:line="360" w:lineRule="auto"/>
        <w:ind w:firstLine="480" w:firstLineChars="200"/>
        <w:jc w:val="left"/>
        <w:rPr>
          <w:rFonts w:cs="Arial" w:asciiTheme="minorEastAsia" w:hAnsiTheme="minorEastAsia"/>
          <w:kern w:val="0"/>
          <w:sz w:val="24"/>
          <w:szCs w:val="28"/>
        </w:rPr>
      </w:pPr>
      <w:r>
        <w:rPr>
          <w:rFonts w:hint="eastAsia" w:cs="Arial" w:asciiTheme="minorEastAsia" w:hAnsiTheme="minorEastAsia"/>
          <w:kern w:val="0"/>
          <w:sz w:val="24"/>
          <w:szCs w:val="28"/>
        </w:rPr>
        <w:t>本次比赛</w:t>
      </w:r>
      <w:r>
        <w:rPr>
          <w:rFonts w:cs="Arial" w:asciiTheme="minorEastAsia" w:hAnsiTheme="minorEastAsia"/>
          <w:kern w:val="0"/>
          <w:sz w:val="24"/>
          <w:szCs w:val="28"/>
        </w:rPr>
        <w:t xml:space="preserve">分设2个报名组别。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 xml:space="preserve">1.公共基础课程组：参赛作品应为公共基础课程中不少于12学时连续、完整的教学内容。 </w:t>
      </w:r>
    </w:p>
    <w:p>
      <w:pPr>
        <w:shd w:val="clear" w:color="auto" w:fill="FFFFFF"/>
        <w:spacing w:line="360" w:lineRule="auto"/>
        <w:ind w:firstLine="480" w:firstLineChars="200"/>
        <w:jc w:val="left"/>
        <w:rPr>
          <w:rFonts w:cs="Arial" w:asciiTheme="minorEastAsia" w:hAnsiTheme="minorEastAsia"/>
          <w:b w:val="0"/>
          <w:bCs w:val="0"/>
          <w:color w:val="auto"/>
          <w:kern w:val="0"/>
          <w:sz w:val="24"/>
          <w:szCs w:val="28"/>
        </w:rPr>
      </w:pPr>
      <w:r>
        <w:rPr>
          <w:rFonts w:cs="Arial" w:asciiTheme="minorEastAsia" w:hAnsiTheme="minorEastAsia"/>
          <w:kern w:val="0"/>
          <w:sz w:val="24"/>
          <w:szCs w:val="28"/>
        </w:rPr>
        <w:t>2.专业课程组：参赛作品应为</w:t>
      </w:r>
      <w:r>
        <w:rPr>
          <w:rFonts w:hint="eastAsia" w:cs="Arial" w:asciiTheme="minorEastAsia" w:hAnsiTheme="minorEastAsia"/>
          <w:kern w:val="0"/>
          <w:sz w:val="24"/>
          <w:szCs w:val="28"/>
        </w:rPr>
        <w:t>专业基础课程或专业核心课程或专业拓展课程</w:t>
      </w:r>
      <w:r>
        <w:rPr>
          <w:rFonts w:cs="Arial" w:asciiTheme="minorEastAsia" w:hAnsiTheme="minorEastAsia"/>
          <w:kern w:val="0"/>
          <w:sz w:val="24"/>
          <w:szCs w:val="28"/>
        </w:rPr>
        <w:t>中不少于16学时连续、完整的教学内容</w:t>
      </w:r>
      <w:r>
        <w:rPr>
          <w:rFonts w:hint="eastAsia" w:cs="Arial" w:asciiTheme="minorEastAsia" w:hAnsiTheme="minorEastAsia"/>
          <w:kern w:val="0"/>
          <w:sz w:val="24"/>
          <w:szCs w:val="28"/>
        </w:rPr>
        <w:t>。</w:t>
      </w:r>
      <w:r>
        <w:rPr>
          <w:rFonts w:hint="eastAsia" w:cs="Arial" w:asciiTheme="minorEastAsia" w:hAnsiTheme="minorEastAsia"/>
          <w:b w:val="0"/>
          <w:bCs w:val="0"/>
          <w:color w:val="auto"/>
          <w:kern w:val="0"/>
          <w:sz w:val="24"/>
          <w:szCs w:val="28"/>
        </w:rPr>
        <w:t>鼓励包含实训教学内容的作品参赛；</w:t>
      </w:r>
      <w:r>
        <w:rPr>
          <w:rFonts w:cs="Arial" w:asciiTheme="minorEastAsia" w:hAnsiTheme="minorEastAsia"/>
          <w:b w:val="0"/>
          <w:bCs w:val="0"/>
          <w:color w:val="auto"/>
          <w:kern w:val="0"/>
          <w:sz w:val="24"/>
          <w:szCs w:val="28"/>
        </w:rPr>
        <w:t>职业学校专业（类）顶岗实习标准中的实习项目工作任务也可参赛。</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五年制高职后二年课程</w:t>
      </w:r>
      <w:r>
        <w:rPr>
          <w:rFonts w:hint="eastAsia" w:cs="Arial" w:asciiTheme="minorEastAsia" w:hAnsiTheme="minorEastAsia"/>
          <w:kern w:val="0"/>
          <w:sz w:val="24"/>
          <w:szCs w:val="28"/>
        </w:rPr>
        <w:t>也可</w:t>
      </w:r>
      <w:r>
        <w:rPr>
          <w:rFonts w:cs="Arial" w:asciiTheme="minorEastAsia" w:hAnsiTheme="minorEastAsia"/>
          <w:kern w:val="0"/>
          <w:sz w:val="24"/>
          <w:szCs w:val="28"/>
        </w:rPr>
        <w:t xml:space="preserve">参加。 </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四、参赛作品及材料 </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教学团队选取某门课程在一个学期中符合要求的教学任务作为参赛作品，完成教学设计，组织实施课堂教学。教学内容要符合教育部印发的职业教育国家教学标准中的有关要求，</w:t>
      </w:r>
      <w:r>
        <w:rPr>
          <w:rFonts w:hint="eastAsia" w:cs="Arial" w:asciiTheme="minorEastAsia" w:hAnsiTheme="minorEastAsia"/>
          <w:kern w:val="0"/>
          <w:sz w:val="24"/>
          <w:szCs w:val="28"/>
        </w:rPr>
        <w:t>公共基础课程教学内容应突出思想性、注重基础性、体现职业性、反映时代性；专业（技能）课程教学内容应</w:t>
      </w:r>
      <w:bookmarkStart w:id="0" w:name="_Hlk44541406"/>
      <w:r>
        <w:rPr>
          <w:rFonts w:hint="eastAsia" w:cs="Arial" w:asciiTheme="minorEastAsia" w:hAnsiTheme="minorEastAsia"/>
          <w:kern w:val="0"/>
          <w:sz w:val="24"/>
          <w:szCs w:val="28"/>
        </w:rPr>
        <w:t>对接新技术、新工艺、新规范</w:t>
      </w:r>
      <w:bookmarkEnd w:id="0"/>
      <w:r>
        <w:rPr>
          <w:rFonts w:hint="eastAsia" w:cs="Arial" w:asciiTheme="minorEastAsia" w:hAnsiTheme="minorEastAsia"/>
          <w:kern w:val="0"/>
          <w:sz w:val="24"/>
          <w:szCs w:val="28"/>
        </w:rPr>
        <w:t>。教材的选用和使用必须遵照《职业院校教材管理办法》</w:t>
      </w:r>
      <w:bookmarkStart w:id="1" w:name="_Hlk37411329"/>
      <w:r>
        <w:rPr>
          <w:rFonts w:hint="eastAsia" w:cs="Arial" w:asciiTheme="minorEastAsia" w:hAnsiTheme="minorEastAsia"/>
          <w:kern w:val="0"/>
          <w:sz w:val="24"/>
          <w:szCs w:val="28"/>
        </w:rPr>
        <w:t>等文件规定和要求</w:t>
      </w:r>
      <w:bookmarkEnd w:id="1"/>
      <w:r>
        <w:rPr>
          <w:rFonts w:hint="eastAsia" w:cs="Arial" w:asciiTheme="minorEastAsia" w:hAnsiTheme="minorEastAsia"/>
          <w:kern w:val="0"/>
          <w:sz w:val="24"/>
          <w:szCs w:val="28"/>
        </w:rPr>
        <w:t>。鼓励</w:t>
      </w:r>
      <w:r>
        <w:rPr>
          <w:rFonts w:cs="Arial" w:asciiTheme="minorEastAsia" w:hAnsiTheme="minorEastAsia"/>
          <w:kern w:val="0"/>
          <w:sz w:val="24"/>
          <w:szCs w:val="28"/>
        </w:rPr>
        <w:t>推荐体现</w:t>
      </w:r>
      <w:r>
        <w:rPr>
          <w:rFonts w:hint="eastAsia" w:cs="Arial" w:asciiTheme="minorEastAsia" w:hAnsiTheme="minorEastAsia"/>
          <w:kern w:val="0"/>
          <w:sz w:val="24"/>
          <w:szCs w:val="28"/>
        </w:rPr>
        <w:t>课程思政和劳动教育要求、推进1+X证书制度试点和</w:t>
      </w:r>
      <w:r>
        <w:rPr>
          <w:rFonts w:cs="Arial" w:asciiTheme="minorEastAsia" w:hAnsiTheme="minorEastAsia"/>
          <w:kern w:val="0"/>
          <w:sz w:val="24"/>
          <w:szCs w:val="28"/>
        </w:rPr>
        <w:t>中外合作办学、</w:t>
      </w:r>
      <w:r>
        <w:rPr>
          <w:rFonts w:hint="eastAsia" w:cs="Arial" w:asciiTheme="minorEastAsia" w:hAnsiTheme="minorEastAsia"/>
          <w:kern w:val="0"/>
          <w:sz w:val="24"/>
          <w:szCs w:val="28"/>
        </w:rPr>
        <w:t>针对高职扩招生源特点实施教学</w:t>
      </w:r>
      <w:bookmarkStart w:id="2" w:name="_Hlk37411346"/>
      <w:r>
        <w:rPr>
          <w:rFonts w:hint="eastAsia" w:cs="Arial" w:asciiTheme="minorEastAsia" w:hAnsiTheme="minorEastAsia"/>
          <w:kern w:val="0"/>
          <w:sz w:val="24"/>
          <w:szCs w:val="28"/>
        </w:rPr>
        <w:t>、实施线上线下</w:t>
      </w:r>
      <w:r>
        <w:rPr>
          <w:rFonts w:cs="Arial" w:asciiTheme="minorEastAsia" w:hAnsiTheme="minorEastAsia"/>
          <w:kern w:val="0"/>
          <w:sz w:val="24"/>
          <w:szCs w:val="28"/>
        </w:rPr>
        <w:t>混合式</w:t>
      </w:r>
      <w:r>
        <w:rPr>
          <w:rFonts w:hint="eastAsia" w:cs="Arial" w:asciiTheme="minorEastAsia" w:hAnsiTheme="minorEastAsia"/>
          <w:kern w:val="0"/>
          <w:sz w:val="24"/>
          <w:szCs w:val="28"/>
        </w:rPr>
        <w:t>教学效果良好</w:t>
      </w:r>
      <w:bookmarkEnd w:id="2"/>
      <w:r>
        <w:rPr>
          <w:rFonts w:hint="eastAsia" w:cs="Arial" w:asciiTheme="minorEastAsia" w:hAnsiTheme="minorEastAsia"/>
          <w:kern w:val="0"/>
          <w:sz w:val="24"/>
          <w:szCs w:val="28"/>
        </w:rPr>
        <w:t>的参赛作品。</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参赛作品材料包括实际使用的教案、3</w:t>
      </w:r>
      <w:r>
        <w:rPr>
          <w:rFonts w:hint="eastAsia" w:cs="Arial" w:asciiTheme="minorEastAsia" w:hAnsiTheme="minorEastAsia"/>
          <w:kern w:val="0"/>
          <w:sz w:val="24"/>
          <w:szCs w:val="28"/>
        </w:rPr>
        <w:t>-</w:t>
      </w:r>
      <w:r>
        <w:rPr>
          <w:rFonts w:cs="Arial" w:asciiTheme="minorEastAsia" w:hAnsiTheme="minorEastAsia"/>
          <w:kern w:val="0"/>
          <w:sz w:val="24"/>
          <w:szCs w:val="28"/>
        </w:rPr>
        <w:t>4 段课堂实录视频、教学实施报告</w:t>
      </w:r>
      <w:r>
        <w:rPr>
          <w:rFonts w:hint="eastAsia" w:cs="Arial" w:asciiTheme="minorEastAsia" w:hAnsiTheme="minorEastAsia"/>
          <w:kern w:val="0"/>
          <w:sz w:val="24"/>
          <w:szCs w:val="28"/>
        </w:rPr>
        <w:t>、</w:t>
      </w:r>
      <w:r>
        <w:rPr>
          <w:rFonts w:cs="Arial" w:asciiTheme="minorEastAsia" w:hAnsiTheme="minorEastAsia"/>
          <w:kern w:val="0"/>
          <w:sz w:val="24"/>
          <w:szCs w:val="28"/>
        </w:rPr>
        <w:t>参赛作品所依据的实际使用的专业人才培养方案和课程标准（有关要求详见附2）</w:t>
      </w:r>
      <w:r>
        <w:rPr>
          <w:rFonts w:hint="eastAsia" w:cs="Arial" w:asciiTheme="minorEastAsia" w:hAnsiTheme="minorEastAsia"/>
          <w:kern w:val="0"/>
          <w:sz w:val="24"/>
          <w:szCs w:val="28"/>
        </w:rPr>
        <w:t>。</w:t>
      </w:r>
    </w:p>
    <w:p>
      <w:pPr>
        <w:shd w:val="clear" w:color="auto" w:fill="FFFFFF"/>
        <w:spacing w:line="360" w:lineRule="auto"/>
        <w:ind w:firstLine="480" w:firstLineChars="200"/>
        <w:jc w:val="left"/>
        <w:rPr>
          <w:rFonts w:cs="Arial" w:asciiTheme="minorEastAsia" w:hAnsiTheme="minorEastAsia"/>
          <w:color w:val="000000" w:themeColor="text1"/>
          <w:kern w:val="0"/>
          <w:sz w:val="24"/>
          <w:szCs w:val="28"/>
          <w14:textFill>
            <w14:solidFill>
              <w14:schemeClr w14:val="tx1"/>
            </w14:solidFill>
          </w14:textFill>
        </w:rPr>
      </w:pPr>
      <w:r>
        <w:rPr>
          <w:rFonts w:hint="eastAsia" w:cs="Arial" w:asciiTheme="minorEastAsia" w:hAnsiTheme="minorEastAsia"/>
          <w:color w:val="000000" w:themeColor="text1"/>
          <w:kern w:val="0"/>
          <w:sz w:val="24"/>
          <w:szCs w:val="28"/>
          <w14:textFill>
            <w14:solidFill>
              <w14:schemeClr w14:val="tx1"/>
            </w14:solidFill>
          </w14:textFill>
        </w:rPr>
        <w:t>另所有参赛团队均需依据参赛课程，提交</w:t>
      </w:r>
      <w:r>
        <w:rPr>
          <w:rFonts w:cs="Arial" w:asciiTheme="minorEastAsia" w:hAnsiTheme="minorEastAsia"/>
          <w:color w:val="000000" w:themeColor="text1"/>
          <w:kern w:val="0"/>
          <w:sz w:val="24"/>
          <w:szCs w:val="28"/>
          <w14:textFill>
            <w14:solidFill>
              <w14:schemeClr w14:val="tx1"/>
            </w14:solidFill>
          </w14:textFill>
        </w:rPr>
        <w:t>课程思政教育案例</w:t>
      </w:r>
      <w:r>
        <w:rPr>
          <w:rFonts w:hint="eastAsia" w:cs="Arial" w:asciiTheme="minorEastAsia" w:hAnsiTheme="minorEastAsia"/>
          <w:color w:val="000000" w:themeColor="text1"/>
          <w:kern w:val="0"/>
          <w:sz w:val="24"/>
          <w:szCs w:val="28"/>
          <w14:textFill>
            <w14:solidFill>
              <w14:schemeClr w14:val="tx1"/>
            </w14:solidFill>
          </w14:textFill>
        </w:rPr>
        <w:t>或</w:t>
      </w:r>
      <w:r>
        <w:rPr>
          <w:rFonts w:cs="Arial" w:asciiTheme="minorEastAsia" w:hAnsiTheme="minorEastAsia"/>
          <w:color w:val="000000" w:themeColor="text1"/>
          <w:kern w:val="0"/>
          <w:sz w:val="24"/>
          <w:szCs w:val="28"/>
          <w14:textFill>
            <w14:solidFill>
              <w14:schemeClr w14:val="tx1"/>
            </w14:solidFill>
          </w14:textFill>
        </w:rPr>
        <w:t>课堂革命典型案例</w:t>
      </w:r>
      <w:r>
        <w:rPr>
          <w:rFonts w:hint="eastAsia" w:cs="Arial" w:asciiTheme="minorEastAsia" w:hAnsiTheme="minorEastAsia"/>
          <w:color w:val="000000" w:themeColor="text1"/>
          <w:kern w:val="0"/>
          <w:sz w:val="24"/>
          <w:szCs w:val="28"/>
          <w14:textFill>
            <w14:solidFill>
              <w14:schemeClr w14:val="tx1"/>
            </w14:solidFill>
          </w14:textFill>
        </w:rPr>
        <w:t>（至少提交1个），案例不作为评分依据，仅用作对参赛作品的宣传、推介。</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五、比赛办法 </w:t>
      </w:r>
    </w:p>
    <w:p>
      <w:pPr>
        <w:shd w:val="clear" w:color="auto" w:fill="FFFFFF"/>
        <w:spacing w:line="360" w:lineRule="auto"/>
        <w:ind w:firstLine="480" w:firstLineChars="200"/>
        <w:jc w:val="left"/>
        <w:rPr>
          <w:rFonts w:cs="Arial" w:asciiTheme="minorEastAsia" w:hAnsiTheme="minorEastAsia"/>
          <w:kern w:val="0"/>
          <w:sz w:val="24"/>
          <w:szCs w:val="28"/>
        </w:rPr>
      </w:pPr>
      <w:r>
        <w:rPr>
          <w:rFonts w:hint="eastAsia" w:cs="Arial" w:asciiTheme="minorEastAsia" w:hAnsiTheme="minorEastAsia"/>
          <w:kern w:val="0"/>
          <w:sz w:val="24"/>
          <w:szCs w:val="28"/>
          <w:lang w:val="en-US" w:eastAsia="zh-CN"/>
        </w:rPr>
        <w:t>1.</w:t>
      </w:r>
      <w:r>
        <w:rPr>
          <w:rFonts w:cs="Arial" w:asciiTheme="minorEastAsia" w:hAnsiTheme="minorEastAsia"/>
          <w:kern w:val="0"/>
          <w:sz w:val="24"/>
          <w:szCs w:val="28"/>
        </w:rPr>
        <w:t>各评审组均采取先网络初评后决赛的方式进行。网络初评时，评审参赛作品材料，确定入围决赛的作品，初</w:t>
      </w:r>
      <w:r>
        <w:rPr>
          <w:rFonts w:hint="eastAsia" w:cs="Arial" w:asciiTheme="minorEastAsia" w:hAnsiTheme="minorEastAsia"/>
          <w:kern w:val="0"/>
          <w:sz w:val="24"/>
          <w:szCs w:val="28"/>
          <w:lang w:eastAsia="zh-CN"/>
        </w:rPr>
        <w:t>步</w:t>
      </w:r>
      <w:r>
        <w:rPr>
          <w:rFonts w:hint="eastAsia" w:cs="微软雅黑" w:asciiTheme="minorEastAsia" w:hAnsiTheme="minorEastAsia"/>
          <w:kern w:val="0"/>
          <w:sz w:val="24"/>
          <w:szCs w:val="28"/>
        </w:rPr>
        <w:t>拟定</w:t>
      </w:r>
      <w:r>
        <w:rPr>
          <w:rFonts w:cs="Arial" w:asciiTheme="minorEastAsia" w:hAnsiTheme="minorEastAsia"/>
          <w:kern w:val="0"/>
          <w:sz w:val="24"/>
          <w:szCs w:val="28"/>
        </w:rPr>
        <w:t>获得</w:t>
      </w:r>
      <w:r>
        <w:rPr>
          <w:rFonts w:hint="eastAsia" w:cs="Arial" w:asciiTheme="minorEastAsia" w:hAnsiTheme="minorEastAsia"/>
          <w:kern w:val="0"/>
          <w:sz w:val="24"/>
          <w:szCs w:val="28"/>
          <w:lang w:eastAsia="zh-CN"/>
        </w:rPr>
        <w:t>优秀</w:t>
      </w:r>
      <w:r>
        <w:rPr>
          <w:rFonts w:cs="Arial" w:asciiTheme="minorEastAsia" w:hAnsiTheme="minorEastAsia"/>
          <w:kern w:val="0"/>
          <w:sz w:val="24"/>
          <w:szCs w:val="28"/>
        </w:rPr>
        <w:t>奖的作品。</w:t>
      </w:r>
    </w:p>
    <w:p>
      <w:pPr>
        <w:shd w:val="clear" w:color="auto" w:fill="FFFFFF"/>
        <w:spacing w:line="360" w:lineRule="auto"/>
        <w:ind w:firstLine="480" w:firstLineChars="200"/>
        <w:jc w:val="left"/>
        <w:rPr>
          <w:rFonts w:cs="Arial" w:asciiTheme="minorEastAsia" w:hAnsiTheme="minorEastAsia"/>
          <w:kern w:val="0"/>
          <w:sz w:val="24"/>
          <w:szCs w:val="28"/>
        </w:rPr>
      </w:pPr>
      <w:r>
        <w:rPr>
          <w:rFonts w:hint="eastAsia" w:cs="Arial" w:asciiTheme="minorEastAsia" w:hAnsiTheme="minorEastAsia"/>
          <w:kern w:val="0"/>
          <w:sz w:val="24"/>
          <w:szCs w:val="28"/>
          <w:lang w:val="en-US" w:eastAsia="zh-CN"/>
        </w:rPr>
        <w:t>2.</w:t>
      </w:r>
      <w:r>
        <w:rPr>
          <w:rFonts w:cs="Arial" w:asciiTheme="minorEastAsia" w:hAnsiTheme="minorEastAsia"/>
          <w:kern w:val="0"/>
          <w:sz w:val="24"/>
          <w:szCs w:val="28"/>
        </w:rPr>
        <w:t>决赛时，教学团队介绍教学实施报告、针对抽选内容进行无学生教学展示、回答评委提问（有关要求详见附 2）</w:t>
      </w:r>
      <w:r>
        <w:rPr>
          <w:rFonts w:hint="eastAsia" w:cs="Arial" w:asciiTheme="minorEastAsia" w:hAnsiTheme="minorEastAsia"/>
          <w:kern w:val="0"/>
          <w:sz w:val="24"/>
          <w:szCs w:val="28"/>
        </w:rPr>
        <w:t>，</w:t>
      </w:r>
      <w:r>
        <w:rPr>
          <w:rFonts w:cs="Arial" w:asciiTheme="minorEastAsia" w:hAnsiTheme="minorEastAsia"/>
          <w:kern w:val="0"/>
          <w:sz w:val="24"/>
          <w:szCs w:val="28"/>
        </w:rPr>
        <w:t>评审参赛作品材料和教学团队现场表现，确定比赛成绩。</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决赛原则上采取现场评审方式进行，如因疫情影响，</w:t>
      </w:r>
      <w:r>
        <w:rPr>
          <w:rFonts w:hint="eastAsia" w:cs="Arial" w:asciiTheme="minorEastAsia" w:hAnsiTheme="minorEastAsia"/>
          <w:kern w:val="0"/>
          <w:sz w:val="24"/>
          <w:szCs w:val="28"/>
        </w:rPr>
        <w:t>形式另行通知</w:t>
      </w:r>
      <w:r>
        <w:rPr>
          <w:rFonts w:cs="Arial" w:asciiTheme="minorEastAsia" w:hAnsiTheme="minorEastAsia"/>
          <w:kern w:val="0"/>
          <w:sz w:val="24"/>
          <w:szCs w:val="28"/>
        </w:rPr>
        <w:t>。</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六、奖励办法 </w:t>
      </w:r>
    </w:p>
    <w:p>
      <w:pPr>
        <w:shd w:val="clear" w:color="auto" w:fill="FFFFFF"/>
        <w:spacing w:line="360" w:lineRule="auto"/>
        <w:ind w:firstLine="480" w:firstLineChars="200"/>
        <w:jc w:val="left"/>
        <w:rPr>
          <w:rFonts w:hint="eastAsia" w:cs="Arial" w:asciiTheme="minorEastAsia" w:hAnsiTheme="minorEastAsia"/>
          <w:color w:val="auto"/>
          <w:kern w:val="0"/>
          <w:sz w:val="24"/>
          <w:szCs w:val="28"/>
          <w:lang w:val="en-US" w:eastAsia="zh-CN"/>
        </w:rPr>
      </w:pPr>
      <w:r>
        <w:rPr>
          <w:rFonts w:hint="eastAsia" w:cs="Arial" w:asciiTheme="minorEastAsia" w:hAnsiTheme="minorEastAsia"/>
          <w:color w:val="auto"/>
          <w:kern w:val="0"/>
          <w:sz w:val="24"/>
          <w:szCs w:val="28"/>
          <w:lang w:val="en-US" w:eastAsia="zh-CN"/>
        </w:rPr>
        <w:t>比赛设一、二、三等奖和优秀奖，各奖项数量按参赛队伍总数的10%、20%、30%、40%分配；一等奖（奖金1500元）、二等奖（奖金800元）、三等奖（奖金600）、优秀奖（奖金200元）；本次大赛设优秀组织奖1个,按各教学单位获等级奖的数量统计总分，一、二、三等奖分别计5、3、1分，参赛人数按每人0.5分计。优秀组织奖颁发获奖证书及奖金2000元。</w:t>
      </w:r>
    </w:p>
    <w:p>
      <w:pPr>
        <w:shd w:val="clear" w:color="auto" w:fill="FFFFFF"/>
        <w:spacing w:line="360" w:lineRule="auto"/>
        <w:ind w:firstLine="480" w:firstLineChars="200"/>
        <w:jc w:val="left"/>
        <w:rPr>
          <w:rFonts w:hint="default" w:cs="Arial" w:asciiTheme="minorEastAsia" w:hAnsiTheme="minorEastAsia"/>
          <w:kern w:val="0"/>
          <w:sz w:val="24"/>
          <w:szCs w:val="28"/>
          <w:lang w:val="en-US" w:eastAsia="zh-CN"/>
        </w:rPr>
      </w:pPr>
      <w:r>
        <w:rPr>
          <w:rFonts w:hint="eastAsia" w:cs="Arial" w:asciiTheme="minorEastAsia" w:hAnsiTheme="minorEastAsia"/>
          <w:kern w:val="0"/>
          <w:sz w:val="24"/>
          <w:szCs w:val="28"/>
          <w:lang w:val="en-US" w:eastAsia="zh-CN"/>
        </w:rPr>
        <w:t>推荐参加省赛项目，属于安徽省职业院校技能大赛（高职组）教师组大赛项目，大赛奖励参照《淮南联合大学职业技能竞赛管理办法》教练组奖励标准，国赛奖励参照标准同上，参赛成绩将作为职称评审的重要依据。</w:t>
      </w:r>
    </w:p>
    <w:p>
      <w:pPr>
        <w:shd w:val="clear" w:color="auto" w:fill="FFFFFF"/>
        <w:spacing w:line="360" w:lineRule="auto"/>
        <w:ind w:firstLine="482" w:firstLineChars="200"/>
        <w:jc w:val="left"/>
        <w:rPr>
          <w:rFonts w:cs="Arial" w:asciiTheme="minorEastAsia" w:hAnsiTheme="minorEastAsia"/>
          <w:b/>
          <w:kern w:val="0"/>
          <w:sz w:val="24"/>
          <w:szCs w:val="28"/>
        </w:rPr>
      </w:pPr>
      <w:r>
        <w:rPr>
          <w:rFonts w:cs="Arial" w:asciiTheme="minorEastAsia" w:hAnsiTheme="minorEastAsia"/>
          <w:b/>
          <w:kern w:val="0"/>
          <w:sz w:val="24"/>
          <w:szCs w:val="28"/>
        </w:rPr>
        <w:t xml:space="preserve">七、报名方式与要求 </w:t>
      </w:r>
    </w:p>
    <w:p>
      <w:pPr>
        <w:overflowPunct w:val="0"/>
        <w:ind w:firstLine="480" w:firstLineChars="200"/>
        <w:rPr>
          <w:rFonts w:cs="Arial" w:asciiTheme="minorEastAsia" w:hAnsiTheme="minorEastAsia"/>
          <w:kern w:val="0"/>
          <w:sz w:val="24"/>
          <w:szCs w:val="28"/>
        </w:rPr>
      </w:pPr>
      <w:r>
        <w:rPr>
          <w:rFonts w:cs="Arial" w:asciiTheme="minorEastAsia" w:hAnsiTheme="minorEastAsia"/>
          <w:kern w:val="0"/>
          <w:sz w:val="24"/>
          <w:szCs w:val="28"/>
        </w:rPr>
        <w:t>1.</w:t>
      </w:r>
      <w:r>
        <w:rPr>
          <w:rFonts w:hint="eastAsia" w:cs="Arial" w:asciiTheme="minorEastAsia" w:hAnsiTheme="minorEastAsia"/>
          <w:kern w:val="0"/>
          <w:sz w:val="24"/>
          <w:szCs w:val="28"/>
        </w:rPr>
        <w:t>以学院为单位组成代表队参加比赛，大赛不接受教学团队单独报名和材料上传。</w:t>
      </w:r>
    </w:p>
    <w:p>
      <w:pPr>
        <w:shd w:val="clear" w:color="auto" w:fill="FFFFFF"/>
        <w:spacing w:line="360" w:lineRule="auto"/>
        <w:ind w:firstLine="480" w:firstLineChars="200"/>
        <w:jc w:val="left"/>
        <w:rPr>
          <w:rFonts w:cs="Arial" w:asciiTheme="minorEastAsia" w:hAnsiTheme="minorEastAsia"/>
          <w:kern w:val="0"/>
          <w:sz w:val="24"/>
          <w:szCs w:val="28"/>
        </w:rPr>
      </w:pPr>
      <w:r>
        <w:rPr>
          <w:rFonts w:cs="Arial" w:asciiTheme="minorEastAsia" w:hAnsiTheme="minorEastAsia"/>
          <w:kern w:val="0"/>
          <w:sz w:val="24"/>
          <w:szCs w:val="28"/>
        </w:rPr>
        <w:t>2.参赛对象应为</w:t>
      </w:r>
      <w:r>
        <w:rPr>
          <w:rFonts w:hint="eastAsia" w:cs="Arial" w:asciiTheme="minorEastAsia" w:hAnsiTheme="minorEastAsia"/>
          <w:kern w:val="0"/>
          <w:sz w:val="24"/>
          <w:szCs w:val="28"/>
          <w:lang w:eastAsia="zh-CN"/>
        </w:rPr>
        <w:t>本</w:t>
      </w:r>
      <w:r>
        <w:rPr>
          <w:rFonts w:hint="eastAsia" w:cs="Arial" w:asciiTheme="minorEastAsia" w:hAnsiTheme="minorEastAsia"/>
          <w:kern w:val="0"/>
          <w:sz w:val="24"/>
          <w:szCs w:val="28"/>
        </w:rPr>
        <w:t>校</w:t>
      </w:r>
      <w:r>
        <w:rPr>
          <w:rFonts w:cs="Arial" w:asciiTheme="minorEastAsia" w:hAnsiTheme="minorEastAsia"/>
          <w:kern w:val="0"/>
          <w:sz w:val="24"/>
          <w:szCs w:val="28"/>
        </w:rPr>
        <w:t>在职教师，</w:t>
      </w:r>
      <w:r>
        <w:rPr>
          <w:rFonts w:hint="eastAsia" w:cs="Arial" w:asciiTheme="minorEastAsia" w:hAnsiTheme="minorEastAsia"/>
          <w:kern w:val="0"/>
          <w:sz w:val="24"/>
          <w:szCs w:val="28"/>
          <w:lang w:val="en-US" w:eastAsia="zh-CN"/>
        </w:rPr>
        <w:t>凡年龄在35周岁以下青年教师原则上必须参加，鼓励教授、副教授、教学名师、教坛新秀、教学创新团队负责人、专业带头人或教研室主任融入到参赛队伍中。</w:t>
      </w:r>
      <w:r>
        <w:rPr>
          <w:rFonts w:cs="Arial" w:asciiTheme="minorEastAsia" w:hAnsiTheme="minorEastAsia"/>
          <w:kern w:val="0"/>
          <w:sz w:val="24"/>
          <w:szCs w:val="28"/>
        </w:rPr>
        <w:t>学校正式聘用的企业兼职教师可按要求参加专业（技能）课程组的比赛。每个教学团队由实际承担参赛课程或相关课程教学（含实习指导）任务的教师组成。除公共基础课程组外，每个教学团队可吸收1名学校聘用的企业兼职教师作为团队成员参赛。</w:t>
      </w:r>
    </w:p>
    <w:p>
      <w:pPr>
        <w:shd w:val="clear" w:color="auto" w:fill="FFFFFF"/>
        <w:spacing w:line="360" w:lineRule="auto"/>
        <w:ind w:firstLine="480" w:firstLineChars="200"/>
        <w:jc w:val="left"/>
        <w:rPr>
          <w:rFonts w:cs="Arial" w:asciiTheme="minorEastAsia" w:hAnsiTheme="minorEastAsia"/>
          <w:kern w:val="0"/>
          <w:sz w:val="24"/>
          <w:szCs w:val="28"/>
        </w:rPr>
      </w:pPr>
      <w:r>
        <w:rPr>
          <w:rFonts w:hint="eastAsia" w:cs="Arial" w:asciiTheme="minorEastAsia" w:hAnsiTheme="minorEastAsia"/>
          <w:kern w:val="0"/>
          <w:sz w:val="24"/>
          <w:szCs w:val="28"/>
          <w:lang w:val="en-US" w:eastAsia="zh-CN"/>
        </w:rPr>
        <w:t>3</w:t>
      </w:r>
      <w:r>
        <w:rPr>
          <w:rFonts w:cs="Arial" w:asciiTheme="minorEastAsia" w:hAnsiTheme="minorEastAsia"/>
          <w:kern w:val="0"/>
          <w:sz w:val="24"/>
          <w:szCs w:val="28"/>
        </w:rPr>
        <w:t>.教学团队成员所在学校均须在近2年内实际开设参赛作品教学内容所属的专业（须依规在教育行政部门备案）和课程，成员须实际承担有关教学任务。以虚假内容或虚假身份参赛的，</w:t>
      </w:r>
      <w:r>
        <w:rPr>
          <w:rFonts w:hint="eastAsia" w:cs="Arial" w:asciiTheme="minorEastAsia" w:hAnsiTheme="minorEastAsia"/>
          <w:kern w:val="0"/>
          <w:sz w:val="24"/>
          <w:szCs w:val="28"/>
        </w:rPr>
        <w:t>一</w:t>
      </w:r>
      <w:r>
        <w:rPr>
          <w:rFonts w:cs="Arial" w:asciiTheme="minorEastAsia" w:hAnsiTheme="minorEastAsia"/>
          <w:kern w:val="0"/>
          <w:sz w:val="24"/>
          <w:szCs w:val="28"/>
        </w:rPr>
        <w:t>经核实，取消其参赛资格以及所在</w:t>
      </w:r>
      <w:r>
        <w:rPr>
          <w:rFonts w:hint="eastAsia" w:cs="Arial" w:asciiTheme="minorEastAsia" w:hAnsiTheme="minorEastAsia"/>
          <w:kern w:val="0"/>
          <w:sz w:val="24"/>
          <w:szCs w:val="28"/>
          <w:lang w:eastAsia="zh-CN"/>
        </w:rPr>
        <w:t>学院</w:t>
      </w:r>
      <w:r>
        <w:rPr>
          <w:rFonts w:cs="Arial" w:asciiTheme="minorEastAsia" w:hAnsiTheme="minorEastAsia"/>
          <w:kern w:val="0"/>
          <w:sz w:val="24"/>
          <w:szCs w:val="28"/>
        </w:rPr>
        <w:t xml:space="preserve">团体奖评奖资格（奖项评出后发现的，依规追回奖项）。 </w:t>
      </w:r>
    </w:p>
    <w:p>
      <w:pPr>
        <w:shd w:val="clear" w:color="auto" w:fill="FFFFFF"/>
        <w:spacing w:line="360" w:lineRule="auto"/>
        <w:ind w:firstLine="480" w:firstLineChars="200"/>
        <w:jc w:val="left"/>
        <w:rPr>
          <w:rFonts w:cs="Arial" w:asciiTheme="minorEastAsia" w:hAnsiTheme="minorEastAsia"/>
          <w:kern w:val="0"/>
          <w:sz w:val="24"/>
          <w:szCs w:val="28"/>
        </w:rPr>
      </w:pPr>
      <w:r>
        <w:rPr>
          <w:rFonts w:hint="eastAsia" w:cs="Arial" w:asciiTheme="minorEastAsia" w:hAnsiTheme="minorEastAsia"/>
          <w:kern w:val="0"/>
          <w:sz w:val="24"/>
          <w:szCs w:val="28"/>
          <w:lang w:val="en-US" w:eastAsia="zh-CN"/>
        </w:rPr>
        <w:t>4</w:t>
      </w:r>
      <w:r>
        <w:rPr>
          <w:rFonts w:cs="Arial" w:asciiTheme="minorEastAsia" w:hAnsiTheme="minorEastAsia"/>
          <w:kern w:val="0"/>
          <w:sz w:val="24"/>
          <w:szCs w:val="28"/>
        </w:rPr>
        <w:t xml:space="preserve">.参赛作品应为原创，不得违反国家相关法律法规，不得侵犯他人知识产权，如引起知识产权异议或其他法律纠纷，其责任由教学团队承担。除教学团队事前特别声明外，比赛执委会拥有对参赛作品进行公益性共享的权利。 </w:t>
      </w:r>
    </w:p>
    <w:p>
      <w:pPr>
        <w:shd w:val="clear" w:color="auto" w:fill="FFFFFF"/>
        <w:spacing w:line="360" w:lineRule="auto"/>
        <w:ind w:firstLine="480" w:firstLineChars="200"/>
        <w:jc w:val="left"/>
        <w:rPr>
          <w:rFonts w:cs="Arial" w:asciiTheme="minorEastAsia" w:hAnsiTheme="minorEastAsia"/>
          <w:kern w:val="0"/>
          <w:sz w:val="24"/>
          <w:szCs w:val="28"/>
        </w:rPr>
      </w:pPr>
      <w:r>
        <w:rPr>
          <w:rFonts w:hint="eastAsia" w:cs="Arial" w:asciiTheme="minorEastAsia" w:hAnsiTheme="minorEastAsia"/>
          <w:kern w:val="0"/>
          <w:sz w:val="24"/>
          <w:szCs w:val="28"/>
          <w:lang w:val="en-US" w:eastAsia="zh-CN"/>
        </w:rPr>
        <w:t>5</w:t>
      </w:r>
      <w:r>
        <w:rPr>
          <w:rFonts w:cs="Arial" w:asciiTheme="minorEastAsia" w:hAnsiTheme="minorEastAsia"/>
          <w:kern w:val="0"/>
          <w:sz w:val="24"/>
          <w:szCs w:val="28"/>
        </w:rPr>
        <w:t>.除《参赛报名表》《参赛汇总表》之外，所有参赛作品材料 （含文件名及其属性）和决赛现场的介绍、教学、答辩，均不得泄露地区、学校</w:t>
      </w:r>
      <w:r>
        <w:rPr>
          <w:rFonts w:hint="eastAsia" w:cs="Arial" w:asciiTheme="minorEastAsia" w:hAnsiTheme="minorEastAsia"/>
          <w:kern w:val="0"/>
          <w:sz w:val="24"/>
          <w:szCs w:val="28"/>
        </w:rPr>
        <w:t>、</w:t>
      </w:r>
      <w:r>
        <w:rPr>
          <w:rFonts w:hint="eastAsia" w:cs="微软雅黑" w:asciiTheme="minorEastAsia" w:hAnsiTheme="minorEastAsia"/>
          <w:kern w:val="0"/>
          <w:sz w:val="24"/>
          <w:szCs w:val="28"/>
        </w:rPr>
        <w:t>老师</w:t>
      </w:r>
      <w:r>
        <w:rPr>
          <w:rFonts w:cs="Arial" w:asciiTheme="minorEastAsia" w:hAnsiTheme="minorEastAsia"/>
          <w:kern w:val="0"/>
          <w:sz w:val="24"/>
          <w:szCs w:val="28"/>
        </w:rPr>
        <w:t xml:space="preserve">名称。故意透露相关信息的，取消其参赛资格。 </w:t>
      </w:r>
    </w:p>
    <w:p>
      <w:pPr>
        <w:widowControl/>
        <w:numPr>
          <w:ilvl w:val="0"/>
          <w:numId w:val="0"/>
        </w:numPr>
        <w:shd w:val="clear" w:color="auto" w:fill="FFFFFF"/>
        <w:spacing w:after="150" w:line="450" w:lineRule="atLeast"/>
        <w:ind w:leftChars="0" w:firstLine="420"/>
        <w:jc w:val="left"/>
        <w:rPr>
          <w:rFonts w:hint="default" w:cs="Arial" w:asciiTheme="minorEastAsia" w:hAnsiTheme="minorEastAsia"/>
          <w:color w:val="auto"/>
          <w:kern w:val="0"/>
          <w:sz w:val="24"/>
          <w:szCs w:val="28"/>
          <w:lang w:val="en-US" w:eastAsia="zh-CN"/>
        </w:rPr>
      </w:pPr>
      <w:r>
        <w:rPr>
          <w:rFonts w:hint="eastAsia" w:cs="Arial" w:asciiTheme="minorEastAsia" w:hAnsiTheme="minorEastAsia"/>
          <w:kern w:val="0"/>
          <w:sz w:val="24"/>
          <w:szCs w:val="28"/>
          <w:lang w:val="en-US" w:eastAsia="zh-CN"/>
        </w:rPr>
        <w:t>6</w:t>
      </w:r>
      <w:r>
        <w:rPr>
          <w:rFonts w:cs="Arial" w:asciiTheme="minorEastAsia" w:hAnsiTheme="minorEastAsia"/>
          <w:kern w:val="0"/>
          <w:sz w:val="24"/>
          <w:szCs w:val="28"/>
        </w:rPr>
        <w:t>.各</w:t>
      </w:r>
      <w:r>
        <w:rPr>
          <w:rFonts w:hint="eastAsia" w:cs="Arial" w:asciiTheme="minorEastAsia" w:hAnsiTheme="minorEastAsia"/>
          <w:kern w:val="0"/>
          <w:sz w:val="24"/>
          <w:szCs w:val="28"/>
        </w:rPr>
        <w:t>学</w:t>
      </w:r>
      <w:r>
        <w:rPr>
          <w:rFonts w:hint="eastAsia" w:cs="Arial" w:asciiTheme="minorEastAsia" w:hAnsiTheme="minorEastAsia"/>
          <w:kern w:val="0"/>
          <w:sz w:val="24"/>
          <w:szCs w:val="28"/>
          <w:lang w:eastAsia="zh-CN"/>
        </w:rPr>
        <w:t>院</w:t>
      </w:r>
      <w:r>
        <w:rPr>
          <w:rFonts w:cs="Arial" w:asciiTheme="minorEastAsia" w:hAnsiTheme="minorEastAsia"/>
          <w:kern w:val="0"/>
          <w:sz w:val="24"/>
          <w:szCs w:val="28"/>
        </w:rPr>
        <w:t>应认真做好审核</w:t>
      </w:r>
      <w:r>
        <w:rPr>
          <w:rFonts w:hint="eastAsia" w:cs="Arial" w:asciiTheme="minorEastAsia" w:hAnsiTheme="minorEastAsia"/>
          <w:kern w:val="0"/>
          <w:sz w:val="24"/>
          <w:szCs w:val="28"/>
          <w:lang w:eastAsia="zh-CN"/>
        </w:rPr>
        <w:t>、评选、推荐</w:t>
      </w:r>
      <w:r>
        <w:rPr>
          <w:rFonts w:cs="Arial" w:asciiTheme="minorEastAsia" w:hAnsiTheme="minorEastAsia"/>
          <w:kern w:val="0"/>
          <w:sz w:val="24"/>
          <w:szCs w:val="28"/>
        </w:rPr>
        <w:t>工作，核对专业备案、人才培养方案、课程开设、授课班级人数、教学团队成员身份、实际授课</w:t>
      </w:r>
      <w:r>
        <w:rPr>
          <w:rFonts w:hint="eastAsia" w:cs="Arial" w:asciiTheme="minorEastAsia" w:hAnsiTheme="minorEastAsia"/>
          <w:kern w:val="0"/>
          <w:sz w:val="24"/>
          <w:szCs w:val="28"/>
          <w:lang w:eastAsia="zh-CN"/>
        </w:rPr>
        <w:t>，</w:t>
      </w:r>
      <w:r>
        <w:rPr>
          <w:rFonts w:cs="Arial" w:asciiTheme="minorEastAsia" w:hAnsiTheme="minorEastAsia"/>
          <w:kern w:val="0"/>
          <w:sz w:val="24"/>
          <w:szCs w:val="28"/>
        </w:rPr>
        <w:t>并附相关佐证材料；同时，认真检查参赛作品材料是否泄露信息。参赛作品及教学团队成员的真实性、准确性</w:t>
      </w:r>
      <w:r>
        <w:rPr>
          <w:rFonts w:hint="eastAsia" w:cs="Arial" w:asciiTheme="minorEastAsia" w:hAnsiTheme="minorEastAsia"/>
          <w:kern w:val="0"/>
          <w:sz w:val="24"/>
          <w:szCs w:val="28"/>
        </w:rPr>
        <w:t>、政治性</w:t>
      </w:r>
      <w:r>
        <w:rPr>
          <w:rFonts w:cs="Arial" w:asciiTheme="minorEastAsia" w:hAnsiTheme="minorEastAsia"/>
          <w:kern w:val="0"/>
          <w:sz w:val="24"/>
          <w:szCs w:val="28"/>
        </w:rPr>
        <w:t>等方面出现的问题，由所在</w:t>
      </w:r>
      <w:r>
        <w:rPr>
          <w:rFonts w:cs="Arial" w:asciiTheme="minorEastAsia" w:hAnsiTheme="minorEastAsia"/>
          <w:color w:val="auto"/>
          <w:kern w:val="0"/>
          <w:sz w:val="24"/>
          <w:szCs w:val="28"/>
        </w:rPr>
        <w:t>代表队负责核查、反馈。</w:t>
      </w:r>
      <w:r>
        <w:rPr>
          <w:rFonts w:hint="eastAsia" w:cs="Arial" w:asciiTheme="minorEastAsia" w:hAnsiTheme="minorEastAsia"/>
          <w:color w:val="auto"/>
          <w:kern w:val="0"/>
          <w:sz w:val="24"/>
          <w:szCs w:val="28"/>
          <w:lang w:val="en-US" w:eastAsia="zh-CN"/>
        </w:rPr>
        <w:t>学院根据报名情况先在学院内部进行选拔后，再推荐参加校赛，形成院-校-省三级教学能力比赛机制。</w:t>
      </w:r>
    </w:p>
    <w:p>
      <w:pPr>
        <w:widowControl/>
        <w:numPr>
          <w:ilvl w:val="0"/>
          <w:numId w:val="0"/>
        </w:numPr>
        <w:shd w:val="clear" w:color="auto" w:fill="FFFFFF"/>
        <w:spacing w:after="150" w:line="450" w:lineRule="atLeast"/>
        <w:ind w:leftChars="0" w:firstLine="420"/>
        <w:jc w:val="left"/>
        <w:rPr>
          <w:rFonts w:cs="Arial" w:asciiTheme="minorEastAsia" w:hAnsiTheme="minorEastAsia"/>
          <w:color w:val="auto"/>
          <w:kern w:val="0"/>
          <w:sz w:val="24"/>
          <w:szCs w:val="28"/>
        </w:rPr>
      </w:pPr>
    </w:p>
    <w:p>
      <w:pPr>
        <w:shd w:val="clear" w:color="auto" w:fill="FFFFFF"/>
        <w:spacing w:line="360" w:lineRule="auto"/>
        <w:ind w:firstLine="645"/>
        <w:jc w:val="left"/>
        <w:rPr>
          <w:rFonts w:cs="Arial" w:asciiTheme="minorEastAsia" w:hAnsiTheme="minorEastAsia"/>
          <w:kern w:val="0"/>
          <w:sz w:val="24"/>
          <w:szCs w:val="28"/>
        </w:rPr>
      </w:pPr>
    </w:p>
    <w:p>
      <w:pPr>
        <w:shd w:val="clear" w:color="auto" w:fill="FFFFFF"/>
        <w:ind w:firstLine="645"/>
        <w:jc w:val="left"/>
        <w:rPr>
          <w:rFonts w:cs="Arial" w:asciiTheme="minorEastAsia" w:hAnsiTheme="minorEastAsia"/>
          <w:kern w:val="0"/>
          <w:sz w:val="24"/>
          <w:szCs w:val="28"/>
        </w:rPr>
      </w:pPr>
    </w:p>
    <w:p>
      <w:pPr>
        <w:widowControl/>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7111A"/>
    <w:rsid w:val="1D652C50"/>
    <w:rsid w:val="304B2DC7"/>
    <w:rsid w:val="3C210174"/>
    <w:rsid w:val="6EA0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2022-01-06T06:27:00Z</dcterms:created>
  <dc:creator>Administrator</dc:creator>
  <cp:lastModifiedBy>崔洪珊</cp:lastModifiedBy>
  <dcterms:modified xsi:type="dcterms:W3CDTF">2022-01-10T07:10:37Z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C7ABC13BA99847ACA7BDA85BDF506575</vt:lpwstr>
  </property>
</Properties>
</file>