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bCs/>
          <w:sz w:val="28"/>
          <w:szCs w:val="28"/>
          <w:lang w:val="en-US" w:eastAsia="zh-CN"/>
        </w:rPr>
      </w:pPr>
      <w:r>
        <w:rPr>
          <w:rFonts w:hint="eastAsia" w:ascii="黑体" w:hAnsi="黑体" w:eastAsia="黑体" w:cs="黑体"/>
          <w:b/>
          <w:bCs/>
          <w:sz w:val="28"/>
          <w:szCs w:val="28"/>
          <w:lang w:eastAsia="zh-CN"/>
        </w:rPr>
        <w:t>附件</w:t>
      </w:r>
      <w:r>
        <w:rPr>
          <w:rFonts w:hint="eastAsia" w:ascii="黑体" w:hAnsi="黑体" w:eastAsia="黑体" w:cs="黑体"/>
          <w:b/>
          <w:bCs/>
          <w:sz w:val="28"/>
          <w:szCs w:val="28"/>
          <w:lang w:val="en-US" w:eastAsia="zh-CN"/>
        </w:rPr>
        <w:t>2</w:t>
      </w:r>
    </w:p>
    <w:p>
      <w:pPr>
        <w:spacing w:line="600" w:lineRule="atLeast"/>
        <w:jc w:val="center"/>
        <w:rPr>
          <w:rFonts w:hint="eastAsia" w:ascii="黑体" w:hAnsi="黑体" w:eastAsia="黑体" w:cs="黑体"/>
          <w:b/>
          <w:bCs/>
          <w:sz w:val="32"/>
          <w:szCs w:val="32"/>
          <w:lang w:eastAsia="zh-CN"/>
        </w:rPr>
      </w:pPr>
      <w:r>
        <w:rPr>
          <w:rFonts w:hint="eastAsia" w:ascii="黑体" w:hAnsi="黑体" w:eastAsia="黑体" w:cs="黑体"/>
          <w:b/>
          <w:bCs/>
          <w:sz w:val="32"/>
          <w:szCs w:val="32"/>
        </w:rPr>
        <w:t>淮南联合大学2022年教师教学能力大赛</w:t>
      </w:r>
      <w:r>
        <w:rPr>
          <w:rFonts w:hint="eastAsia" w:ascii="黑体" w:hAnsi="黑体" w:eastAsia="黑体" w:cs="黑体"/>
          <w:b/>
          <w:bCs/>
          <w:sz w:val="32"/>
          <w:szCs w:val="32"/>
          <w:lang w:eastAsia="zh-CN"/>
        </w:rPr>
        <w:t>参赛材料</w:t>
      </w:r>
    </w:p>
    <w:p>
      <w:pPr>
        <w:spacing w:line="600" w:lineRule="atLeast"/>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及现场决赛有关要求</w:t>
      </w:r>
    </w:p>
    <w:p>
      <w:pPr>
        <w:spacing w:line="600" w:lineRule="atLeast"/>
        <w:jc w:val="left"/>
        <w:rPr>
          <w:rFonts w:hint="eastAsia" w:ascii="黑体" w:hAnsi="黑体" w:eastAsia="黑体" w:cs="黑体"/>
          <w:sz w:val="36"/>
          <w:szCs w:val="36"/>
          <w:lang w:eastAsia="zh-CN"/>
        </w:rPr>
      </w:pPr>
    </w:p>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一、参赛作品文档</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所有文档材料均要求规范、简明、完整、朴实，以PDF格式提交，每个文件大小不超过100M。</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（一）参赛教案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根据提交的专业人才培养方案和课程标准，选取该课程在一个学期中符合规定的教学任务作为参赛作品，撰写实际使用的教案。教案应包括授课信息、任务目标、学情分析、活动安排、课后反思等教学基本要素，</w:t>
      </w:r>
      <w:r>
        <w:rPr>
          <w:rFonts w:hint="eastAsia" w:asciiTheme="minorEastAsia" w:hAnsiTheme="minorEastAsia"/>
          <w:sz w:val="24"/>
          <w:szCs w:val="21"/>
        </w:rPr>
        <w:t>设计合理、</w:t>
      </w:r>
      <w:r>
        <w:rPr>
          <w:rFonts w:asciiTheme="minorEastAsia" w:hAnsiTheme="minorEastAsia"/>
          <w:sz w:val="24"/>
          <w:szCs w:val="21"/>
        </w:rPr>
        <w:t>重点突出</w:t>
      </w:r>
      <w:r>
        <w:rPr>
          <w:rFonts w:hint="eastAsia" w:asciiTheme="minorEastAsia" w:hAnsiTheme="minorEastAsia"/>
          <w:sz w:val="24"/>
          <w:szCs w:val="21"/>
        </w:rPr>
        <w:t>、规范完整、详略得当，能够有效指导教学活动的实施，应当侧重体现具体的教学内容及处理、教学活动及安排</w:t>
      </w:r>
      <w:r>
        <w:rPr>
          <w:rFonts w:asciiTheme="minorEastAsia" w:hAnsiTheme="minorEastAsia"/>
          <w:sz w:val="24"/>
          <w:szCs w:val="21"/>
        </w:rPr>
        <w:t>。</w:t>
      </w:r>
      <w:bookmarkStart w:id="0" w:name="_Hlk36506197"/>
      <w:r>
        <w:rPr>
          <w:rFonts w:hint="eastAsia" w:asciiTheme="minorEastAsia" w:hAnsiTheme="minorEastAsia"/>
          <w:sz w:val="24"/>
          <w:szCs w:val="21"/>
        </w:rPr>
        <w:t>原则上每份教案的教学内容不超过2学时，实践性教学环节的教学内容可以不超过4学时</w:t>
      </w:r>
      <w:bookmarkEnd w:id="0"/>
      <w:r>
        <w:rPr>
          <w:rFonts w:hint="eastAsia" w:asciiTheme="minorEastAsia" w:hAnsiTheme="minorEastAsia"/>
          <w:sz w:val="24"/>
          <w:szCs w:val="21"/>
        </w:rPr>
        <w:t>。</w:t>
      </w:r>
      <w:r>
        <w:rPr>
          <w:rFonts w:asciiTheme="minorEastAsia" w:hAnsiTheme="minorEastAsia"/>
          <w:sz w:val="24"/>
          <w:szCs w:val="21"/>
        </w:rPr>
        <w:t>每</w:t>
      </w:r>
      <w:r>
        <w:rPr>
          <w:rFonts w:hint="eastAsia" w:asciiTheme="minorEastAsia" w:hAnsiTheme="minorEastAsia"/>
          <w:sz w:val="24"/>
          <w:szCs w:val="21"/>
        </w:rPr>
        <w:t>件</w:t>
      </w:r>
      <w:r>
        <w:rPr>
          <w:rFonts w:asciiTheme="minorEastAsia" w:hAnsiTheme="minorEastAsia"/>
          <w:sz w:val="24"/>
          <w:szCs w:val="21"/>
        </w:rPr>
        <w:t>参赛作品的全部教案</w:t>
      </w:r>
      <w:r>
        <w:rPr>
          <w:rFonts w:hint="eastAsia" w:asciiTheme="minorEastAsia" w:hAnsiTheme="minorEastAsia"/>
          <w:sz w:val="24"/>
          <w:szCs w:val="21"/>
        </w:rPr>
        <w:t>按序逐一标明序号，合并为</w:t>
      </w:r>
      <w:r>
        <w:rPr>
          <w:rFonts w:asciiTheme="minorEastAsia" w:hAnsiTheme="minorEastAsia"/>
          <w:sz w:val="24"/>
          <w:szCs w:val="21"/>
        </w:rPr>
        <w:t>一个文件提交。</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（二）教学实施报告</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教学团队在完成教学设计和实施之后，撰写1份教学实施报告。报告应梳理总结参赛作品的教学整体设计、教学实施</w:t>
      </w:r>
      <w:r>
        <w:rPr>
          <w:rFonts w:hint="eastAsia" w:asciiTheme="minorEastAsia" w:hAnsiTheme="minorEastAsia"/>
          <w:sz w:val="24"/>
          <w:szCs w:val="21"/>
        </w:rPr>
        <w:t>过程、学习效果</w:t>
      </w:r>
      <w:r>
        <w:rPr>
          <w:rFonts w:asciiTheme="minorEastAsia" w:hAnsiTheme="minorEastAsia"/>
          <w:sz w:val="24"/>
          <w:szCs w:val="21"/>
        </w:rPr>
        <w:t>、反思改进等方面情况，突出重点和特色，</w:t>
      </w:r>
      <w:r>
        <w:rPr>
          <w:rFonts w:hint="eastAsia" w:asciiTheme="minorEastAsia" w:hAnsiTheme="minorEastAsia"/>
          <w:sz w:val="24"/>
          <w:szCs w:val="21"/>
        </w:rPr>
        <w:t>突出疫情防控期间线上教学的创新举措和成效，</w:t>
      </w:r>
      <w:r>
        <w:rPr>
          <w:rFonts w:asciiTheme="minorEastAsia" w:hAnsiTheme="minorEastAsia"/>
          <w:sz w:val="24"/>
          <w:szCs w:val="21"/>
        </w:rPr>
        <w:t>可用图表</w:t>
      </w:r>
      <w:r>
        <w:rPr>
          <w:rFonts w:hint="eastAsia" w:asciiTheme="minorEastAsia" w:hAnsiTheme="minorEastAsia"/>
          <w:sz w:val="24"/>
          <w:szCs w:val="21"/>
        </w:rPr>
        <w:t>加以</w:t>
      </w:r>
      <w:r>
        <w:rPr>
          <w:rFonts w:asciiTheme="minorEastAsia" w:hAnsiTheme="minorEastAsia"/>
          <w:sz w:val="24"/>
          <w:szCs w:val="21"/>
        </w:rPr>
        <w:t>佐证</w:t>
      </w:r>
      <w:r>
        <w:rPr>
          <w:rFonts w:hint="eastAsia" w:asciiTheme="minorEastAsia" w:hAnsiTheme="minorEastAsia"/>
          <w:sz w:val="24"/>
          <w:szCs w:val="21"/>
        </w:rPr>
        <w:t>。</w:t>
      </w:r>
      <w:bookmarkStart w:id="1" w:name="_Hlk36506264"/>
      <w:r>
        <w:rPr>
          <w:rFonts w:hint="eastAsia" w:asciiTheme="minorEastAsia" w:hAnsiTheme="minorEastAsia"/>
          <w:sz w:val="24"/>
          <w:szCs w:val="21"/>
        </w:rPr>
        <w:t>中文字符在</w:t>
      </w:r>
      <w:r>
        <w:rPr>
          <w:rFonts w:asciiTheme="minorEastAsia" w:hAnsiTheme="minorEastAsia"/>
          <w:sz w:val="24"/>
          <w:szCs w:val="21"/>
        </w:rPr>
        <w:t>5000字</w:t>
      </w:r>
      <w:bookmarkEnd w:id="1"/>
      <w:r>
        <w:rPr>
          <w:rFonts w:hint="eastAsia" w:asciiTheme="minorEastAsia" w:hAnsiTheme="minorEastAsia"/>
          <w:sz w:val="24"/>
          <w:szCs w:val="21"/>
        </w:rPr>
        <w:t>以内，插入的图表应有针对性、有效性，一般不超过1</w:t>
      </w:r>
      <w:r>
        <w:rPr>
          <w:rFonts w:asciiTheme="minorEastAsia" w:hAnsiTheme="minorEastAsia"/>
          <w:sz w:val="24"/>
          <w:szCs w:val="21"/>
        </w:rPr>
        <w:t>2</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（三）专业人才培养方案</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教学团队提交学校实际使用的专业人才培养方案。专业人才培养方案应</w:t>
      </w:r>
      <w:r>
        <w:rPr>
          <w:rFonts w:hint="eastAsia" w:asciiTheme="minorEastAsia" w:hAnsiTheme="minorEastAsia"/>
          <w:sz w:val="24"/>
          <w:szCs w:val="21"/>
        </w:rPr>
        <w:t>按照《教育部关于职业院校专业人才培养方案制订与实施工作的指导意见》（教职成〔2019〕13号）和《关于组织做好职业院校专业人才培养方案制订与实施工作的通知》（教职成司函〔2019〕61号）有关要求修订完善</w:t>
      </w:r>
      <w:r>
        <w:rPr>
          <w:rFonts w:asciiTheme="minorEastAsia" w:hAnsiTheme="minorEastAsia"/>
          <w:sz w:val="24"/>
          <w:szCs w:val="21"/>
        </w:rPr>
        <w:t>。参赛内容为公共基础课程的，只需提交实际</w:t>
      </w:r>
      <w:r>
        <w:rPr>
          <w:rFonts w:hint="eastAsia" w:asciiTheme="minorEastAsia" w:hAnsiTheme="minorEastAsia"/>
          <w:sz w:val="24"/>
          <w:szCs w:val="21"/>
        </w:rPr>
        <w:t>开设</w:t>
      </w:r>
      <w:r>
        <w:rPr>
          <w:rFonts w:asciiTheme="minorEastAsia" w:hAnsiTheme="minorEastAsia"/>
          <w:sz w:val="24"/>
          <w:szCs w:val="21"/>
        </w:rPr>
        <w:t>该课程的其中一个专业的人才培养方案。</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（四）课程标准</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教学团队提交参赛作品实际使用的课程标准。课程标准应按照专业人才培养方案，依据职业教育国家教学标准</w:t>
      </w:r>
      <w:r>
        <w:rPr>
          <w:rFonts w:hint="eastAsia" w:asciiTheme="minorEastAsia" w:hAnsiTheme="minorEastAsia"/>
          <w:sz w:val="24"/>
          <w:szCs w:val="21"/>
        </w:rPr>
        <w:t>体系中的相关标准要求，</w:t>
      </w:r>
      <w:r>
        <w:rPr>
          <w:rFonts w:asciiTheme="minorEastAsia" w:hAnsiTheme="minorEastAsia"/>
          <w:sz w:val="24"/>
          <w:szCs w:val="21"/>
        </w:rPr>
        <w:t>科学、规范制定，说明课程</w:t>
      </w:r>
      <w:r>
        <w:rPr>
          <w:rFonts w:hint="eastAsia" w:asciiTheme="minorEastAsia" w:hAnsiTheme="minorEastAsia"/>
          <w:sz w:val="24"/>
          <w:szCs w:val="21"/>
        </w:rPr>
        <w:t>性质与任务、课程目标与要求</w:t>
      </w:r>
      <w:r>
        <w:rPr>
          <w:rFonts w:asciiTheme="minorEastAsia" w:hAnsiTheme="minorEastAsia"/>
          <w:sz w:val="24"/>
          <w:szCs w:val="21"/>
        </w:rPr>
        <w:t>、</w:t>
      </w:r>
      <w:r>
        <w:rPr>
          <w:rFonts w:hint="eastAsia" w:asciiTheme="minorEastAsia" w:hAnsiTheme="minorEastAsia"/>
          <w:sz w:val="24"/>
          <w:szCs w:val="21"/>
        </w:rPr>
        <w:t>课程结构与内容、课程实施与保障、授课进程与安排</w:t>
      </w:r>
      <w:r>
        <w:rPr>
          <w:rFonts w:asciiTheme="minorEastAsia" w:hAnsiTheme="minorEastAsia"/>
          <w:sz w:val="24"/>
          <w:szCs w:val="21"/>
        </w:rPr>
        <w:t>等。多个授课班级只需</w:t>
      </w:r>
      <w:bookmarkStart w:id="2" w:name="_Hlk44365974"/>
      <w:r>
        <w:rPr>
          <w:rFonts w:asciiTheme="minorEastAsia" w:hAnsiTheme="minorEastAsia"/>
          <w:sz w:val="24"/>
          <w:szCs w:val="21"/>
        </w:rPr>
        <w:t>提交其中一份</w:t>
      </w:r>
      <w:r>
        <w:rPr>
          <w:rFonts w:hint="eastAsia" w:asciiTheme="minorEastAsia" w:hAnsiTheme="minorEastAsia"/>
          <w:sz w:val="24"/>
          <w:szCs w:val="21"/>
        </w:rPr>
        <w:t>附有某一班级授课计划表的</w:t>
      </w:r>
      <w:bookmarkEnd w:id="2"/>
      <w:r>
        <w:rPr>
          <w:rFonts w:hint="eastAsia" w:asciiTheme="minorEastAsia" w:hAnsiTheme="minorEastAsia"/>
          <w:sz w:val="24"/>
          <w:szCs w:val="21"/>
        </w:rPr>
        <w:t>课程标准</w:t>
      </w:r>
      <w:r>
        <w:rPr>
          <w:rFonts w:asciiTheme="minorEastAsia" w:hAnsiTheme="minorEastAsia"/>
          <w:sz w:val="24"/>
          <w:szCs w:val="21"/>
        </w:rPr>
        <w:t>。</w:t>
      </w:r>
    </w:p>
    <w:p>
      <w:pPr>
        <w:overflowPunct w:val="0"/>
        <w:spacing w:line="360" w:lineRule="auto"/>
        <w:ind w:firstLine="480" w:firstLineChars="200"/>
        <w:rPr>
          <w:rFonts w:asciiTheme="minorEastAsia" w:hAnsiTheme="minorEastAsia"/>
          <w:sz w:val="24"/>
          <w:szCs w:val="21"/>
        </w:rPr>
      </w:pPr>
    </w:p>
    <w:p>
      <w:pPr>
        <w:overflowPunct w:val="0"/>
        <w:spacing w:line="360" w:lineRule="auto"/>
        <w:ind w:firstLine="482" w:firstLineChars="200"/>
        <w:outlineLvl w:val="0"/>
        <w:rPr>
          <w:rFonts w:asciiTheme="minorEastAsia" w:hAnsiTheme="minorEastAsia"/>
          <w:b/>
          <w:sz w:val="24"/>
          <w:szCs w:val="21"/>
        </w:rPr>
      </w:pPr>
      <w:r>
        <w:rPr>
          <w:rFonts w:asciiTheme="minorEastAsia" w:hAnsiTheme="minorEastAsia"/>
          <w:b/>
          <w:sz w:val="24"/>
          <w:szCs w:val="21"/>
        </w:rPr>
        <w:t>二、参赛作品视频</w:t>
      </w:r>
      <w:r>
        <w:rPr>
          <w:rFonts w:hint="eastAsia" w:asciiTheme="minorEastAsia" w:hAnsiTheme="minorEastAsia"/>
          <w:b/>
          <w:sz w:val="24"/>
          <w:szCs w:val="21"/>
        </w:rPr>
        <w:t>材料</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教学团队成员</w:t>
      </w:r>
      <w:r>
        <w:rPr>
          <w:rFonts w:hint="eastAsia" w:asciiTheme="minorEastAsia" w:hAnsiTheme="minorEastAsia"/>
          <w:sz w:val="24"/>
          <w:szCs w:val="21"/>
        </w:rPr>
        <w:t>按照教学设计</w:t>
      </w:r>
      <w:r>
        <w:rPr>
          <w:rFonts w:asciiTheme="minorEastAsia" w:hAnsiTheme="minorEastAsia"/>
          <w:sz w:val="24"/>
          <w:szCs w:val="21"/>
        </w:rPr>
        <w:t>实施课堂教学（含实训、实习），录制3</w:t>
      </w:r>
      <w:r>
        <w:rPr>
          <w:rFonts w:hint="eastAsia" w:asciiTheme="minorEastAsia" w:hAnsiTheme="minorEastAsia"/>
          <w:sz w:val="24"/>
          <w:szCs w:val="21"/>
        </w:rPr>
        <w:t>—</w:t>
      </w:r>
      <w:r>
        <w:rPr>
          <w:rFonts w:asciiTheme="minorEastAsia" w:hAnsiTheme="minorEastAsia"/>
          <w:sz w:val="24"/>
          <w:szCs w:val="21"/>
        </w:rPr>
        <w:t>4段课堂实录视频，</w:t>
      </w:r>
      <w:r>
        <w:rPr>
          <w:rFonts w:hint="eastAsia" w:asciiTheme="minorEastAsia" w:hAnsiTheme="minorEastAsia"/>
          <w:sz w:val="24"/>
          <w:szCs w:val="21"/>
        </w:rPr>
        <w:t>原则上每位团队成员不少于1段</w:t>
      </w:r>
      <w:bookmarkStart w:id="3" w:name="_Hlk36506402"/>
      <w:r>
        <w:rPr>
          <w:rFonts w:hint="eastAsia" w:asciiTheme="minorEastAsia" w:hAnsiTheme="minorEastAsia"/>
          <w:sz w:val="24"/>
          <w:szCs w:val="21"/>
        </w:rPr>
        <w:t>，应在实际教学（含顶岗实习）场所拍摄</w:t>
      </w:r>
      <w:bookmarkEnd w:id="3"/>
      <w:r>
        <w:rPr>
          <w:rFonts w:hint="eastAsia" w:asciiTheme="minorEastAsia" w:hAnsiTheme="minorEastAsia"/>
          <w:sz w:val="24"/>
          <w:szCs w:val="21"/>
        </w:rPr>
        <w:t>，参与教学的应是授课班级的全体学生（按照课程标准、教学实际等情况设计实施分班教学的需有专门说明）。</w:t>
      </w:r>
      <w:r>
        <w:rPr>
          <w:rFonts w:asciiTheme="minorEastAsia" w:hAnsiTheme="minorEastAsia"/>
          <w:sz w:val="24"/>
          <w:szCs w:val="21"/>
        </w:rPr>
        <w:t>课堂实录视频</w:t>
      </w:r>
      <w:bookmarkStart w:id="4" w:name="_Hlk36507284"/>
      <w:r>
        <w:rPr>
          <w:rFonts w:asciiTheme="minorEastAsia" w:hAnsiTheme="minorEastAsia"/>
          <w:sz w:val="24"/>
          <w:szCs w:val="21"/>
        </w:rPr>
        <w:t>每段</w:t>
      </w:r>
      <w:r>
        <w:rPr>
          <w:rFonts w:hint="eastAsia" w:asciiTheme="minorEastAsia" w:hAnsiTheme="minorEastAsia"/>
          <w:sz w:val="24"/>
          <w:szCs w:val="21"/>
        </w:rPr>
        <w:t>时长</w:t>
      </w:r>
      <w:r>
        <w:rPr>
          <w:rFonts w:asciiTheme="minorEastAsia" w:hAnsiTheme="minorEastAsia"/>
          <w:sz w:val="24"/>
          <w:szCs w:val="21"/>
        </w:rPr>
        <w:t>8</w:t>
      </w:r>
      <w:r>
        <w:rPr>
          <w:rFonts w:hint="eastAsia" w:asciiTheme="minorEastAsia" w:hAnsiTheme="minorEastAsia"/>
          <w:sz w:val="24"/>
          <w:szCs w:val="21"/>
        </w:rPr>
        <w:t>—</w:t>
      </w:r>
      <w:r>
        <w:rPr>
          <w:rFonts w:asciiTheme="minorEastAsia" w:hAnsiTheme="minorEastAsia"/>
          <w:sz w:val="24"/>
          <w:szCs w:val="21"/>
        </w:rPr>
        <w:t>15分钟，总时长</w:t>
      </w:r>
      <w:r>
        <w:rPr>
          <w:rFonts w:hint="eastAsia" w:asciiTheme="minorEastAsia" w:hAnsiTheme="minorEastAsia"/>
          <w:sz w:val="24"/>
          <w:szCs w:val="21"/>
        </w:rPr>
        <w:t>控制在</w:t>
      </w:r>
      <w:r>
        <w:rPr>
          <w:rFonts w:asciiTheme="minorEastAsia" w:hAnsiTheme="minorEastAsia"/>
          <w:sz w:val="24"/>
          <w:szCs w:val="21"/>
        </w:rPr>
        <w:t>35</w:t>
      </w:r>
      <w:r>
        <w:rPr>
          <w:rFonts w:hint="eastAsia" w:asciiTheme="minorEastAsia" w:hAnsiTheme="minorEastAsia"/>
          <w:sz w:val="24"/>
          <w:szCs w:val="21"/>
        </w:rPr>
        <w:t>—</w:t>
      </w:r>
      <w:r>
        <w:rPr>
          <w:rFonts w:asciiTheme="minorEastAsia" w:hAnsiTheme="minorEastAsia"/>
          <w:sz w:val="24"/>
          <w:szCs w:val="21"/>
        </w:rPr>
        <w:t>40分钟</w:t>
      </w:r>
      <w:bookmarkEnd w:id="4"/>
      <w:r>
        <w:rPr>
          <w:rFonts w:asciiTheme="minorEastAsia" w:hAnsiTheme="minorEastAsia"/>
          <w:sz w:val="24"/>
          <w:szCs w:val="21"/>
        </w:rPr>
        <w:t>；每段视频</w:t>
      </w:r>
      <w:r>
        <w:rPr>
          <w:rFonts w:hint="eastAsia" w:asciiTheme="minorEastAsia" w:hAnsiTheme="minorEastAsia"/>
          <w:sz w:val="24"/>
          <w:szCs w:val="21"/>
        </w:rPr>
        <w:t>可自行选择教学场景，</w:t>
      </w:r>
      <w:r>
        <w:rPr>
          <w:rFonts w:asciiTheme="minorEastAsia" w:hAnsiTheme="minorEastAsia"/>
          <w:sz w:val="24"/>
          <w:szCs w:val="21"/>
        </w:rPr>
        <w:t>应分别完整、清晰地呈现参赛作品中内容相对独立完整、课程属性特质鲜明、反映团队成员教学风格的教学活动实况。</w:t>
      </w:r>
      <w:r>
        <w:rPr>
          <w:rFonts w:hint="eastAsia" w:asciiTheme="minorEastAsia" w:hAnsiTheme="minorEastAsia"/>
          <w:sz w:val="24"/>
          <w:szCs w:val="21"/>
        </w:rPr>
        <w:t>鼓励</w:t>
      </w:r>
      <w:r>
        <w:rPr>
          <w:rFonts w:asciiTheme="minorEastAsia" w:hAnsiTheme="minorEastAsia"/>
          <w:sz w:val="24"/>
          <w:szCs w:val="21"/>
        </w:rPr>
        <w:t>参赛作品的视频中须包含反映团队成员关键技术技能教学操作与示范的教学实况。</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课堂实录视频须采用单机方式全程连续录制（不得使用摇臂</w:t>
      </w:r>
      <w:r>
        <w:rPr>
          <w:rFonts w:hint="eastAsia" w:asciiTheme="minorEastAsia" w:hAnsiTheme="minorEastAsia"/>
          <w:sz w:val="24"/>
          <w:szCs w:val="21"/>
        </w:rPr>
        <w:t>、无人机</w:t>
      </w:r>
      <w:r>
        <w:rPr>
          <w:rFonts w:asciiTheme="minorEastAsia" w:hAnsiTheme="minorEastAsia"/>
          <w:sz w:val="24"/>
          <w:szCs w:val="21"/>
        </w:rPr>
        <w:t>、虚拟演播系统</w:t>
      </w:r>
      <w:r>
        <w:rPr>
          <w:rFonts w:hint="eastAsia" w:asciiTheme="minorEastAsia" w:hAnsiTheme="minorEastAsia"/>
          <w:sz w:val="24"/>
          <w:szCs w:val="21"/>
        </w:rPr>
        <w:t>、临时拼接大型LED显示屏</w:t>
      </w:r>
      <w:r>
        <w:rPr>
          <w:rFonts w:asciiTheme="minorEastAsia" w:hAnsiTheme="minorEastAsia"/>
          <w:sz w:val="24"/>
          <w:szCs w:val="21"/>
        </w:rPr>
        <w:t>等</w:t>
      </w:r>
      <w:r>
        <w:rPr>
          <w:rFonts w:hint="eastAsia" w:asciiTheme="minorEastAsia" w:hAnsiTheme="minorEastAsia"/>
          <w:sz w:val="24"/>
          <w:szCs w:val="21"/>
        </w:rPr>
        <w:t>脱离课堂教学实际、片面追求拍摄效果、费用昂贵的录制手段</w:t>
      </w:r>
      <w:r>
        <w:rPr>
          <w:rFonts w:asciiTheme="minorEastAsia" w:hAnsiTheme="minorEastAsia"/>
          <w:sz w:val="24"/>
          <w:szCs w:val="21"/>
        </w:rPr>
        <w:t>），不允许另行剪辑及配音</w:t>
      </w:r>
      <w:r>
        <w:rPr>
          <w:rFonts w:hint="eastAsia" w:asciiTheme="minorEastAsia" w:hAnsiTheme="minorEastAsia"/>
          <w:sz w:val="24"/>
          <w:szCs w:val="21"/>
        </w:rPr>
        <w:t>，</w:t>
      </w:r>
      <w:r>
        <w:rPr>
          <w:rFonts w:asciiTheme="minorEastAsia" w:hAnsiTheme="minorEastAsia"/>
          <w:sz w:val="24"/>
          <w:szCs w:val="21"/>
        </w:rPr>
        <w:t>不加片头片尾、字幕注解，不</w:t>
      </w:r>
      <w:r>
        <w:rPr>
          <w:rFonts w:hint="eastAsia" w:asciiTheme="minorEastAsia" w:hAnsiTheme="minorEastAsia"/>
          <w:sz w:val="24"/>
          <w:szCs w:val="21"/>
        </w:rPr>
        <w:t>得</w:t>
      </w:r>
      <w:r>
        <w:rPr>
          <w:rFonts w:asciiTheme="minorEastAsia" w:hAnsiTheme="minorEastAsia"/>
          <w:sz w:val="24"/>
          <w:szCs w:val="21"/>
        </w:rPr>
        <w:t>泄露地区、学校名称。采用MP4格式封装，每个文件大小不超过200M。每段视频文件</w:t>
      </w:r>
      <w:r>
        <w:rPr>
          <w:rFonts w:hint="eastAsia" w:asciiTheme="minorEastAsia" w:hAnsiTheme="minorEastAsia"/>
          <w:sz w:val="24"/>
          <w:szCs w:val="21"/>
        </w:rPr>
        <w:t>以“教案序号+教学活动名称”分别</w:t>
      </w:r>
      <w:r>
        <w:rPr>
          <w:rFonts w:asciiTheme="minorEastAsia" w:hAnsiTheme="minorEastAsia"/>
          <w:sz w:val="24"/>
          <w:szCs w:val="21"/>
        </w:rPr>
        <w:t>命名。</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360" w:lineRule="auto"/>
        <w:ind w:firstLine="482" w:firstLineChars="200"/>
        <w:outlineLvl w:val="0"/>
        <w:rPr>
          <w:rFonts w:asciiTheme="minorEastAsia" w:hAnsiTheme="minorEastAsia"/>
          <w:b/>
          <w:sz w:val="24"/>
          <w:szCs w:val="21"/>
        </w:rPr>
      </w:pPr>
      <w:bookmarkStart w:id="5" w:name="_Hlk9763296"/>
      <w:r>
        <w:rPr>
          <w:rFonts w:hint="eastAsia" w:asciiTheme="minorEastAsia" w:hAnsiTheme="minorEastAsia"/>
          <w:b/>
          <w:sz w:val="24"/>
          <w:szCs w:val="21"/>
          <w:lang w:eastAsia="zh-CN"/>
        </w:rPr>
        <w:t>三</w:t>
      </w:r>
      <w:r>
        <w:rPr>
          <w:rFonts w:asciiTheme="minorEastAsia" w:hAnsiTheme="minorEastAsia"/>
          <w:b/>
          <w:sz w:val="24"/>
          <w:szCs w:val="21"/>
        </w:rPr>
        <w:t>、</w:t>
      </w:r>
      <w:r>
        <w:rPr>
          <w:rFonts w:hint="eastAsia" w:asciiTheme="minorEastAsia" w:hAnsiTheme="minorEastAsia"/>
          <w:b/>
          <w:sz w:val="24"/>
          <w:szCs w:val="21"/>
        </w:rPr>
        <w:t>宣传</w:t>
      </w:r>
      <w:r>
        <w:rPr>
          <w:rFonts w:asciiTheme="minorEastAsia" w:hAnsiTheme="minorEastAsia"/>
          <w:b/>
          <w:sz w:val="24"/>
          <w:szCs w:val="21"/>
        </w:rPr>
        <w:t>案例</w:t>
      </w:r>
    </w:p>
    <w:p>
      <w:pPr>
        <w:shd w:val="clear" w:color="auto" w:fill="FFFFFF"/>
        <w:spacing w:line="360" w:lineRule="auto"/>
        <w:ind w:firstLine="480" w:firstLineChars="200"/>
        <w:jc w:val="left"/>
        <w:rPr>
          <w:rFonts w:cs="Arial" w:asciiTheme="minorEastAsia" w:hAnsiTheme="minorEastAsia"/>
          <w:color w:val="000000" w:themeColor="text1"/>
          <w:kern w:val="0"/>
          <w:sz w:val="24"/>
          <w:szCs w:val="28"/>
          <w14:textFill>
            <w14:solidFill>
              <w14:schemeClr w14:val="tx1"/>
            </w14:solidFill>
          </w14:textFill>
        </w:rPr>
      </w:pPr>
      <w:r>
        <w:rPr>
          <w:rFonts w:hint="eastAsia" w:cs="Arial" w:asciiTheme="minorEastAsia" w:hAnsiTheme="minorEastAsia"/>
          <w:color w:val="000000" w:themeColor="text1"/>
          <w:kern w:val="0"/>
          <w:sz w:val="24"/>
          <w:szCs w:val="28"/>
          <w14:textFill>
            <w14:solidFill>
              <w14:schemeClr w14:val="tx1"/>
            </w14:solidFill>
          </w14:textFill>
        </w:rPr>
        <w:t>案例不作为评分依据，仅用作对参赛作品的宣传、推介。</w:t>
      </w:r>
    </w:p>
    <w:p>
      <w:pPr>
        <w:overflowPunct w:val="0"/>
        <w:spacing w:line="360" w:lineRule="auto"/>
        <w:ind w:firstLine="482" w:firstLineChars="200"/>
        <w:rPr>
          <w:rFonts w:asciiTheme="minorEastAsia" w:hAnsiTheme="minorEastAsia"/>
          <w:b/>
          <w:sz w:val="24"/>
          <w:szCs w:val="21"/>
        </w:rPr>
      </w:pPr>
      <w:r>
        <w:rPr>
          <w:rFonts w:hint="eastAsia" w:cs="Arial" w:asciiTheme="minorEastAsia" w:hAnsiTheme="minorEastAsia"/>
          <w:b/>
          <w:kern w:val="0"/>
          <w:sz w:val="24"/>
          <w:szCs w:val="28"/>
        </w:rPr>
        <w:t>（一）</w:t>
      </w:r>
      <w:r>
        <w:rPr>
          <w:rFonts w:cs="Arial" w:asciiTheme="minorEastAsia" w:hAnsiTheme="minorEastAsia"/>
          <w:b/>
          <w:kern w:val="0"/>
          <w:sz w:val="24"/>
          <w:szCs w:val="28"/>
        </w:rPr>
        <w:t>课程思政教育案例</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 xml:space="preserve"> </w:t>
      </w:r>
      <w:r>
        <w:rPr>
          <w:rFonts w:hint="eastAsia" w:asciiTheme="minorEastAsia" w:hAnsiTheme="minorEastAsia"/>
          <w:sz w:val="24"/>
          <w:szCs w:val="21"/>
        </w:rPr>
        <w:t>根据参赛课程，撰写1份课程思政教育案例（思政课程侧重育人案例）。</w:t>
      </w:r>
      <w:r>
        <w:rPr>
          <w:rFonts w:asciiTheme="minorEastAsia" w:hAnsiTheme="minorEastAsia"/>
          <w:sz w:val="24"/>
          <w:szCs w:val="21"/>
        </w:rPr>
        <w:t>挖掘课程中蕴涵的思政元素，将思想价值引领贯穿于教育教学全过程，实现价值性和知识性的统一，强化正确的政治方向，突出价值引领，具有较强的针对性、时效性、创新性、示范性和可推广性。</w:t>
      </w:r>
      <w:r>
        <w:rPr>
          <w:rFonts w:hint="eastAsia" w:asciiTheme="minorEastAsia" w:hAnsiTheme="minorEastAsia"/>
          <w:sz w:val="24"/>
          <w:szCs w:val="21"/>
        </w:rPr>
        <w:t>中文字符在</w:t>
      </w:r>
      <w:r>
        <w:rPr>
          <w:rFonts w:asciiTheme="minorEastAsia" w:hAnsiTheme="minorEastAsia"/>
          <w:sz w:val="24"/>
          <w:szCs w:val="21"/>
        </w:rPr>
        <w:t>3000字</w:t>
      </w:r>
      <w:r>
        <w:rPr>
          <w:rFonts w:hint="eastAsia" w:asciiTheme="minorEastAsia" w:hAnsiTheme="minorEastAsia"/>
          <w:sz w:val="24"/>
          <w:szCs w:val="21"/>
        </w:rPr>
        <w:t>以内，插入的图表一般不超过1</w:t>
      </w:r>
      <w:r>
        <w:rPr>
          <w:rFonts w:asciiTheme="minorEastAsia" w:hAnsiTheme="minorEastAsia"/>
          <w:sz w:val="24"/>
          <w:szCs w:val="21"/>
        </w:rPr>
        <w:t>0</w:t>
      </w:r>
      <w:r>
        <w:rPr>
          <w:rFonts w:hint="eastAsia" w:asciiTheme="minorEastAsia" w:hAnsiTheme="minorEastAsia"/>
          <w:sz w:val="24"/>
          <w:szCs w:val="21"/>
        </w:rPr>
        <w:t>张</w:t>
      </w:r>
      <w:r>
        <w:rPr>
          <w:rFonts w:asciiTheme="minorEastAsia" w:hAnsiTheme="minorEastAsia"/>
          <w:sz w:val="24"/>
          <w:szCs w:val="21"/>
        </w:rPr>
        <w:t>。</w:t>
      </w:r>
    </w:p>
    <w:p>
      <w:pPr>
        <w:overflowPunct w:val="0"/>
        <w:spacing w:line="360" w:lineRule="auto"/>
        <w:ind w:firstLine="482" w:firstLineChars="200"/>
        <w:rPr>
          <w:rFonts w:cs="Arial" w:asciiTheme="minorEastAsia" w:hAnsiTheme="minorEastAsia"/>
          <w:b/>
          <w:kern w:val="0"/>
          <w:sz w:val="24"/>
          <w:szCs w:val="28"/>
        </w:rPr>
      </w:pPr>
      <w:r>
        <w:rPr>
          <w:rFonts w:hint="eastAsia" w:asciiTheme="minorEastAsia" w:hAnsiTheme="minorEastAsia"/>
          <w:b/>
          <w:sz w:val="24"/>
          <w:szCs w:val="21"/>
        </w:rPr>
        <w:t>（二）</w:t>
      </w:r>
      <w:r>
        <w:rPr>
          <w:rFonts w:cs="Arial" w:asciiTheme="minorEastAsia" w:hAnsiTheme="minorEastAsia"/>
          <w:b/>
          <w:kern w:val="0"/>
          <w:sz w:val="24"/>
          <w:szCs w:val="28"/>
        </w:rPr>
        <w:t>课堂革命典型案例</w:t>
      </w:r>
    </w:p>
    <w:p>
      <w:pPr>
        <w:overflowPunct w:val="0"/>
        <w:spacing w:line="360" w:lineRule="auto"/>
        <w:ind w:firstLine="480" w:firstLineChars="200"/>
        <w:rPr>
          <w:rFonts w:asciiTheme="minorEastAsia" w:hAnsiTheme="minorEastAsia"/>
          <w:b/>
          <w:sz w:val="24"/>
          <w:szCs w:val="21"/>
        </w:rPr>
      </w:pPr>
      <w:r>
        <w:rPr>
          <w:rFonts w:hint="eastAsia" w:asciiTheme="minorEastAsia" w:hAnsiTheme="minorEastAsia"/>
          <w:sz w:val="24"/>
          <w:szCs w:val="21"/>
        </w:rPr>
        <w:t>根据参赛课程，撰写1份课堂革命典型案例。紧密围绕职业院校“课堂革命”的基本要求，体现具有创新性、突破性、实效性、典型性的政策、举措和经验。主题突出、层次分明、特色鲜明、资料翔实。中文字符在</w:t>
      </w:r>
      <w:r>
        <w:rPr>
          <w:rFonts w:asciiTheme="minorEastAsia" w:hAnsiTheme="minorEastAsia"/>
          <w:sz w:val="24"/>
          <w:szCs w:val="21"/>
        </w:rPr>
        <w:t>3000字</w:t>
      </w:r>
      <w:r>
        <w:rPr>
          <w:rFonts w:hint="eastAsia" w:asciiTheme="minorEastAsia" w:hAnsiTheme="minorEastAsia"/>
          <w:sz w:val="24"/>
          <w:szCs w:val="21"/>
        </w:rPr>
        <w:t>以内，插入的图表一般不超过10张</w:t>
      </w:r>
      <w:r>
        <w:rPr>
          <w:rFonts w:asciiTheme="minorEastAsia" w:hAnsiTheme="minorEastAsia"/>
          <w:sz w:val="24"/>
          <w:szCs w:val="21"/>
        </w:rPr>
        <w:t>。</w:t>
      </w:r>
    </w:p>
    <w:p>
      <w:pPr>
        <w:overflowPunct w:val="0"/>
        <w:spacing w:line="360" w:lineRule="auto"/>
        <w:ind w:firstLine="482" w:firstLineChars="200"/>
        <w:outlineLvl w:val="0"/>
        <w:rPr>
          <w:rFonts w:hint="eastAsia" w:asciiTheme="minorEastAsia" w:hAnsiTheme="minorEastAsia"/>
          <w:b/>
          <w:sz w:val="24"/>
          <w:szCs w:val="21"/>
          <w:lang w:eastAsia="zh-CN"/>
        </w:rPr>
      </w:pPr>
    </w:p>
    <w:p>
      <w:pPr>
        <w:overflowPunct w:val="0"/>
        <w:spacing w:line="360" w:lineRule="auto"/>
        <w:ind w:firstLine="482" w:firstLineChars="200"/>
        <w:outlineLvl w:val="0"/>
        <w:rPr>
          <w:rFonts w:asciiTheme="minorEastAsia" w:hAnsiTheme="minorEastAsia"/>
          <w:b/>
          <w:sz w:val="24"/>
          <w:szCs w:val="21"/>
        </w:rPr>
      </w:pPr>
      <w:r>
        <w:rPr>
          <w:rFonts w:hint="eastAsia" w:asciiTheme="minorEastAsia" w:hAnsiTheme="minorEastAsia"/>
          <w:b/>
          <w:sz w:val="24"/>
          <w:szCs w:val="21"/>
          <w:lang w:eastAsia="zh-CN"/>
        </w:rPr>
        <w:t>四</w:t>
      </w:r>
      <w:r>
        <w:rPr>
          <w:rFonts w:asciiTheme="minorEastAsia" w:hAnsiTheme="minorEastAsia"/>
          <w:b/>
          <w:sz w:val="24"/>
          <w:szCs w:val="21"/>
        </w:rPr>
        <w:t>、决赛</w:t>
      </w:r>
      <w:r>
        <w:rPr>
          <w:rFonts w:hint="eastAsia" w:asciiTheme="minorEastAsia" w:hAnsiTheme="minorEastAsia"/>
          <w:b/>
          <w:sz w:val="24"/>
          <w:szCs w:val="21"/>
        </w:rPr>
        <w:t>程序</w:t>
      </w:r>
    </w:p>
    <w:p>
      <w:pPr>
        <w:overflowPunct w:val="0"/>
        <w:spacing w:line="360" w:lineRule="auto"/>
        <w:ind w:firstLine="482" w:firstLineChars="200"/>
        <w:outlineLvl w:val="1"/>
        <w:rPr>
          <w:rFonts w:asciiTheme="minorEastAsia" w:hAnsiTheme="minorEastAsia"/>
          <w:b/>
          <w:sz w:val="24"/>
          <w:szCs w:val="21"/>
        </w:rPr>
      </w:pPr>
      <w:bookmarkStart w:id="6" w:name="_Hlk9724658"/>
      <w:r>
        <w:rPr>
          <w:rFonts w:asciiTheme="minorEastAsia" w:hAnsiTheme="minorEastAsia"/>
          <w:b/>
          <w:sz w:val="24"/>
          <w:szCs w:val="21"/>
        </w:rPr>
        <w:t>（一）赛前准备</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1.入围决赛的教学团队赛前</w:t>
      </w:r>
      <w:r>
        <w:rPr>
          <w:rFonts w:hint="eastAsia" w:asciiTheme="minorEastAsia" w:hAnsiTheme="minorEastAsia"/>
          <w:sz w:val="24"/>
          <w:szCs w:val="21"/>
        </w:rPr>
        <w:t>一天报到并</w:t>
      </w:r>
      <w:r>
        <w:rPr>
          <w:rFonts w:asciiTheme="minorEastAsia" w:hAnsiTheme="minorEastAsia"/>
          <w:sz w:val="24"/>
          <w:szCs w:val="21"/>
        </w:rPr>
        <w:t>熟悉赛场，抽签决定场次。</w:t>
      </w:r>
    </w:p>
    <w:p>
      <w:pPr>
        <w:overflowPunct w:val="0"/>
        <w:spacing w:line="360" w:lineRule="auto"/>
        <w:ind w:firstLine="480" w:firstLineChars="200"/>
        <w:rPr>
          <w:rFonts w:asciiTheme="minorEastAsia" w:hAnsiTheme="minorEastAsia"/>
          <w:b w:val="0"/>
          <w:bCs w:val="0"/>
          <w:color w:val="auto"/>
          <w:sz w:val="24"/>
          <w:szCs w:val="21"/>
        </w:rPr>
      </w:pPr>
      <w:r>
        <w:rPr>
          <w:rFonts w:asciiTheme="minorEastAsia" w:hAnsiTheme="minorEastAsia"/>
          <w:sz w:val="24"/>
          <w:szCs w:val="21"/>
        </w:rPr>
        <w:t>2.</w:t>
      </w:r>
      <w:r>
        <w:rPr>
          <w:rFonts w:hint="eastAsia" w:asciiTheme="minorEastAsia" w:hAnsiTheme="minorEastAsia"/>
          <w:sz w:val="24"/>
          <w:szCs w:val="21"/>
        </w:rPr>
        <w:t>决赛当天，</w:t>
      </w:r>
      <w:r>
        <w:rPr>
          <w:rFonts w:asciiTheme="minorEastAsia" w:hAnsiTheme="minorEastAsia"/>
          <w:sz w:val="24"/>
          <w:szCs w:val="21"/>
        </w:rPr>
        <w:t>教学团队按</w:t>
      </w:r>
      <w:r>
        <w:rPr>
          <w:rFonts w:hint="eastAsia" w:asciiTheme="minorEastAsia" w:hAnsiTheme="minorEastAsia"/>
          <w:sz w:val="24"/>
          <w:szCs w:val="21"/>
        </w:rPr>
        <w:t>抽签顺</w:t>
      </w:r>
      <w:r>
        <w:rPr>
          <w:rFonts w:asciiTheme="minorEastAsia" w:hAnsiTheme="minorEastAsia"/>
          <w:sz w:val="24"/>
          <w:szCs w:val="21"/>
        </w:rPr>
        <w:t>序进入备赛</w:t>
      </w:r>
      <w:r>
        <w:rPr>
          <w:rFonts w:hint="eastAsia" w:asciiTheme="minorEastAsia" w:hAnsiTheme="minorEastAsia"/>
          <w:sz w:val="24"/>
          <w:szCs w:val="21"/>
        </w:rPr>
        <w:t>室</w:t>
      </w:r>
      <w:r>
        <w:rPr>
          <w:rFonts w:asciiTheme="minorEastAsia" w:hAnsiTheme="minorEastAsia"/>
          <w:sz w:val="24"/>
          <w:szCs w:val="21"/>
        </w:rPr>
        <w:t>，在参赛作品范围内随机抽定</w:t>
      </w:r>
      <w:r>
        <w:rPr>
          <w:rFonts w:hint="eastAsia" w:asciiTheme="minorEastAsia" w:hAnsiTheme="minorEastAsia"/>
          <w:b w:val="0"/>
          <w:bCs w:val="0"/>
          <w:color w:val="auto"/>
          <w:sz w:val="24"/>
          <w:szCs w:val="21"/>
        </w:rPr>
        <w:t>两份不同教案，自选其中部分内容进行准备</w:t>
      </w:r>
      <w:r>
        <w:rPr>
          <w:rFonts w:asciiTheme="minorEastAsia" w:hAnsiTheme="minorEastAsia"/>
          <w:b w:val="0"/>
          <w:bCs w:val="0"/>
          <w:color w:val="auto"/>
          <w:sz w:val="24"/>
          <w:szCs w:val="21"/>
        </w:rPr>
        <w:t>。</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3.教学团队在备赛</w:t>
      </w:r>
      <w:r>
        <w:rPr>
          <w:rFonts w:hint="eastAsia" w:asciiTheme="minorEastAsia" w:hAnsiTheme="minorEastAsia"/>
          <w:sz w:val="24"/>
          <w:szCs w:val="21"/>
        </w:rPr>
        <w:t>室</w:t>
      </w:r>
      <w:r>
        <w:rPr>
          <w:rFonts w:asciiTheme="minorEastAsia" w:hAnsiTheme="minorEastAsia"/>
          <w:sz w:val="24"/>
          <w:szCs w:val="21"/>
        </w:rPr>
        <w:t>可利用自带资源与网络资源进行准备（现场提供网络</w:t>
      </w:r>
      <w:r>
        <w:rPr>
          <w:rFonts w:hint="eastAsia" w:asciiTheme="minorEastAsia" w:hAnsiTheme="minorEastAsia"/>
          <w:sz w:val="24"/>
          <w:szCs w:val="21"/>
        </w:rPr>
        <w:t>服务</w:t>
      </w:r>
      <w:r>
        <w:rPr>
          <w:rFonts w:asciiTheme="minorEastAsia" w:hAnsiTheme="minorEastAsia"/>
          <w:sz w:val="24"/>
          <w:szCs w:val="21"/>
        </w:rPr>
        <w:t>），限时30</w:t>
      </w:r>
      <w:r>
        <w:rPr>
          <w:rFonts w:hint="eastAsia" w:asciiTheme="minorEastAsia" w:hAnsiTheme="minorEastAsia"/>
          <w:sz w:val="24"/>
          <w:szCs w:val="21"/>
        </w:rPr>
        <w:t>分钟</w:t>
      </w:r>
      <w:r>
        <w:rPr>
          <w:rFonts w:asciiTheme="minorEastAsia" w:hAnsiTheme="minorEastAsia"/>
          <w:sz w:val="24"/>
          <w:szCs w:val="21"/>
        </w:rPr>
        <w:t>。</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（二）</w:t>
      </w:r>
      <w:r>
        <w:rPr>
          <w:rFonts w:hint="eastAsia" w:asciiTheme="minorEastAsia" w:hAnsiTheme="minorEastAsia"/>
          <w:b/>
          <w:sz w:val="24"/>
          <w:szCs w:val="21"/>
        </w:rPr>
        <w:t>内容介绍与教学展示</w:t>
      </w:r>
    </w:p>
    <w:p>
      <w:pPr>
        <w:overflowPunct w:val="0"/>
        <w:spacing w:line="360" w:lineRule="auto"/>
        <w:ind w:firstLine="480" w:firstLineChars="200"/>
        <w:rPr>
          <w:rFonts w:asciiTheme="minorEastAsia" w:hAnsiTheme="minorEastAsia"/>
          <w:b w:val="0"/>
          <w:bCs w:val="0"/>
          <w:color w:val="auto"/>
          <w:sz w:val="24"/>
          <w:szCs w:val="21"/>
        </w:rPr>
      </w:pPr>
      <w:r>
        <w:rPr>
          <w:rFonts w:hint="eastAsia" w:asciiTheme="minorEastAsia" w:hAnsiTheme="minorEastAsia"/>
          <w:b w:val="0"/>
          <w:bCs w:val="0"/>
          <w:color w:val="auto"/>
          <w:sz w:val="24"/>
          <w:szCs w:val="21"/>
        </w:rPr>
        <w:t>1.教学团队按时进入比赛室，首先</w:t>
      </w:r>
      <w:bookmarkStart w:id="7" w:name="_Hlk36506459"/>
      <w:r>
        <w:rPr>
          <w:rFonts w:hint="eastAsia" w:asciiTheme="minorEastAsia" w:hAnsiTheme="minorEastAsia"/>
          <w:b w:val="0"/>
          <w:bCs w:val="0"/>
          <w:color w:val="auto"/>
          <w:sz w:val="24"/>
          <w:szCs w:val="21"/>
        </w:rPr>
        <w:t>简要介绍教学实施报告的主要内容、创新特色；然后由两</w:t>
      </w:r>
      <w:r>
        <w:rPr>
          <w:rFonts w:hint="eastAsia" w:asciiTheme="minorEastAsia" w:hAnsiTheme="minorEastAsia"/>
          <w:b w:val="0"/>
          <w:bCs w:val="0"/>
          <w:color w:val="auto"/>
          <w:sz w:val="24"/>
          <w:szCs w:val="21"/>
          <w:lang w:eastAsia="zh-CN"/>
        </w:rPr>
        <w:t>位</w:t>
      </w:r>
      <w:r>
        <w:rPr>
          <w:rFonts w:hint="eastAsia" w:asciiTheme="minorEastAsia" w:hAnsiTheme="minorEastAsia"/>
          <w:b w:val="0"/>
          <w:bCs w:val="0"/>
          <w:color w:val="auto"/>
          <w:sz w:val="24"/>
          <w:szCs w:val="21"/>
        </w:rPr>
        <w:t>参赛教师分别针对所抽定的两份不同教案中的自选内容进行无学生教学展示（如，新知讲解、示范操作、学习结果分析、课堂教学小结等），教学展示应符合无学生教学情境。</w:t>
      </w:r>
      <w:bookmarkEnd w:id="7"/>
    </w:p>
    <w:p>
      <w:pPr>
        <w:overflowPunct w:val="0"/>
        <w:spacing w:line="360" w:lineRule="auto"/>
        <w:ind w:firstLine="480" w:firstLineChars="200"/>
        <w:rPr>
          <w:rFonts w:asciiTheme="minorEastAsia" w:hAnsiTheme="minorEastAsia"/>
          <w:b w:val="0"/>
          <w:bCs w:val="0"/>
          <w:color w:val="auto"/>
          <w:sz w:val="24"/>
          <w:szCs w:val="21"/>
        </w:rPr>
      </w:pPr>
      <w:r>
        <w:rPr>
          <w:rFonts w:asciiTheme="minorEastAsia" w:hAnsiTheme="minorEastAsia"/>
          <w:b w:val="0"/>
          <w:bCs w:val="0"/>
          <w:color w:val="auto"/>
          <w:sz w:val="24"/>
          <w:szCs w:val="21"/>
        </w:rPr>
        <w:t>2</w:t>
      </w:r>
      <w:r>
        <w:rPr>
          <w:rFonts w:hint="eastAsia" w:asciiTheme="minorEastAsia" w:hAnsiTheme="minorEastAsia"/>
          <w:b w:val="0"/>
          <w:bCs w:val="0"/>
          <w:color w:val="auto"/>
          <w:sz w:val="24"/>
          <w:szCs w:val="21"/>
        </w:rPr>
        <w:t>.介绍教学实施报告时间不超过</w:t>
      </w:r>
      <w:r>
        <w:rPr>
          <w:rFonts w:asciiTheme="minorEastAsia" w:hAnsiTheme="minorEastAsia"/>
          <w:b w:val="0"/>
          <w:bCs w:val="0"/>
          <w:color w:val="auto"/>
          <w:sz w:val="24"/>
          <w:szCs w:val="21"/>
        </w:rPr>
        <w:t>6</w:t>
      </w:r>
      <w:r>
        <w:rPr>
          <w:rFonts w:hint="eastAsia" w:asciiTheme="minorEastAsia" w:hAnsiTheme="minorEastAsia"/>
          <w:b w:val="0"/>
          <w:bCs w:val="0"/>
          <w:color w:val="auto"/>
          <w:sz w:val="24"/>
          <w:szCs w:val="21"/>
        </w:rPr>
        <w:t>分钟，两段无学生教学展示合计时间1</w:t>
      </w:r>
      <w:r>
        <w:rPr>
          <w:rFonts w:asciiTheme="minorEastAsia" w:hAnsiTheme="minorEastAsia"/>
          <w:b w:val="0"/>
          <w:bCs w:val="0"/>
          <w:color w:val="auto"/>
          <w:sz w:val="24"/>
          <w:szCs w:val="21"/>
        </w:rPr>
        <w:t>2</w:t>
      </w:r>
      <w:r>
        <w:rPr>
          <w:rFonts w:hint="eastAsia" w:asciiTheme="minorEastAsia" w:hAnsiTheme="minorEastAsia"/>
          <w:b w:val="0"/>
          <w:bCs w:val="0"/>
          <w:color w:val="auto"/>
          <w:sz w:val="24"/>
          <w:szCs w:val="21"/>
        </w:rPr>
        <w:t>—1</w:t>
      </w:r>
      <w:r>
        <w:rPr>
          <w:rFonts w:asciiTheme="minorEastAsia" w:hAnsiTheme="minorEastAsia"/>
          <w:b w:val="0"/>
          <w:bCs w:val="0"/>
          <w:color w:val="auto"/>
          <w:sz w:val="24"/>
          <w:szCs w:val="21"/>
        </w:rPr>
        <w:t>6</w:t>
      </w:r>
      <w:r>
        <w:rPr>
          <w:rFonts w:hint="eastAsia" w:asciiTheme="minorEastAsia" w:hAnsiTheme="minorEastAsia"/>
          <w:b w:val="0"/>
          <w:bCs w:val="0"/>
          <w:color w:val="auto"/>
          <w:sz w:val="24"/>
          <w:szCs w:val="21"/>
        </w:rPr>
        <w:t>分钟。期间另外安排换场准备。</w:t>
      </w:r>
    </w:p>
    <w:p>
      <w:pPr>
        <w:overflowPunct w:val="0"/>
        <w:spacing w:line="360" w:lineRule="auto"/>
        <w:ind w:firstLine="482" w:firstLineChars="200"/>
        <w:outlineLvl w:val="1"/>
        <w:rPr>
          <w:rFonts w:asciiTheme="minorEastAsia" w:hAnsiTheme="minorEastAsia"/>
          <w:b/>
          <w:sz w:val="24"/>
          <w:szCs w:val="21"/>
        </w:rPr>
      </w:pPr>
      <w:r>
        <w:rPr>
          <w:rFonts w:asciiTheme="minorEastAsia" w:hAnsiTheme="minorEastAsia"/>
          <w:b/>
          <w:sz w:val="24"/>
          <w:szCs w:val="21"/>
        </w:rPr>
        <w:t>（三）答辩</w:t>
      </w:r>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1.评委针对参赛作品材料</w:t>
      </w:r>
      <w:r>
        <w:rPr>
          <w:rFonts w:hint="eastAsia" w:asciiTheme="minorEastAsia" w:hAnsiTheme="minorEastAsia"/>
          <w:sz w:val="24"/>
          <w:szCs w:val="21"/>
        </w:rPr>
        <w:t>、教学实施报告介绍</w:t>
      </w:r>
      <w:r>
        <w:rPr>
          <w:rFonts w:asciiTheme="minorEastAsia" w:hAnsiTheme="minorEastAsia"/>
          <w:sz w:val="24"/>
          <w:szCs w:val="21"/>
        </w:rPr>
        <w:t>和</w:t>
      </w:r>
      <w:r>
        <w:rPr>
          <w:rFonts w:hint="eastAsia" w:asciiTheme="minorEastAsia" w:hAnsiTheme="minorEastAsia"/>
          <w:sz w:val="24"/>
          <w:szCs w:val="21"/>
        </w:rPr>
        <w:t>无学生教学展示，集体讨论</w:t>
      </w:r>
      <w:r>
        <w:rPr>
          <w:rFonts w:asciiTheme="minorEastAsia" w:hAnsiTheme="minorEastAsia"/>
          <w:sz w:val="24"/>
          <w:szCs w:val="21"/>
        </w:rPr>
        <w:t>提出3</w:t>
      </w:r>
      <w:r>
        <w:rPr>
          <w:rFonts w:hint="eastAsia" w:asciiTheme="minorEastAsia" w:hAnsiTheme="minorEastAsia"/>
          <w:sz w:val="24"/>
          <w:szCs w:val="21"/>
        </w:rPr>
        <w:t>个</w:t>
      </w:r>
      <w:r>
        <w:rPr>
          <w:rFonts w:asciiTheme="minorEastAsia" w:hAnsiTheme="minorEastAsia"/>
          <w:sz w:val="24"/>
          <w:szCs w:val="21"/>
        </w:rPr>
        <w:t>问题</w:t>
      </w:r>
      <w:r>
        <w:rPr>
          <w:rFonts w:hint="eastAsia" w:asciiTheme="minorEastAsia" w:hAnsiTheme="minorEastAsia"/>
          <w:sz w:val="24"/>
          <w:szCs w:val="21"/>
        </w:rPr>
        <w:t>（包括参赛作品所涉及的学科、专业领域的素质、知识、技能等）。评委讨论时教学团队回避。</w:t>
      </w:r>
      <w:bookmarkEnd w:id="6"/>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2.教学团队针对屏幕呈现的</w:t>
      </w:r>
      <w:r>
        <w:rPr>
          <w:rFonts w:hint="eastAsia" w:asciiTheme="minorEastAsia" w:hAnsiTheme="minorEastAsia"/>
          <w:sz w:val="24"/>
          <w:szCs w:val="21"/>
        </w:rPr>
        <w:t>问题</w:t>
      </w:r>
      <w:r>
        <w:rPr>
          <w:rFonts w:asciiTheme="minorEastAsia" w:hAnsiTheme="minorEastAsia"/>
          <w:sz w:val="24"/>
          <w:szCs w:val="21"/>
        </w:rPr>
        <w:t>（评委</w:t>
      </w:r>
      <w:bookmarkStart w:id="8" w:name="_GoBack"/>
      <w:bookmarkEnd w:id="8"/>
      <w:r>
        <w:rPr>
          <w:rFonts w:asciiTheme="minorEastAsia" w:hAnsiTheme="minorEastAsia"/>
          <w:sz w:val="24"/>
          <w:szCs w:val="21"/>
        </w:rPr>
        <w:t>不再复述或解读、可以</w:t>
      </w:r>
      <w:r>
        <w:rPr>
          <w:rFonts w:hint="eastAsia" w:asciiTheme="minorEastAsia" w:hAnsiTheme="minorEastAsia"/>
          <w:sz w:val="24"/>
          <w:szCs w:val="21"/>
        </w:rPr>
        <w:t>事先</w:t>
      </w:r>
      <w:r>
        <w:rPr>
          <w:rFonts w:asciiTheme="minorEastAsia" w:hAnsiTheme="minorEastAsia"/>
          <w:sz w:val="24"/>
          <w:szCs w:val="21"/>
        </w:rPr>
        <w:t>指定答题者）</w:t>
      </w:r>
      <w:r>
        <w:rPr>
          <w:rFonts w:hint="eastAsia" w:asciiTheme="minorEastAsia" w:hAnsiTheme="minorEastAsia"/>
          <w:sz w:val="24"/>
          <w:szCs w:val="21"/>
        </w:rPr>
        <w:t>，</w:t>
      </w:r>
      <w:r>
        <w:rPr>
          <w:rFonts w:asciiTheme="minorEastAsia" w:hAnsiTheme="minorEastAsia"/>
          <w:sz w:val="24"/>
          <w:szCs w:val="21"/>
        </w:rPr>
        <w:t>逐一回答并阐述个人观点</w:t>
      </w:r>
      <w:r>
        <w:rPr>
          <w:rFonts w:hint="eastAsia" w:asciiTheme="minorEastAsia" w:hAnsiTheme="minorEastAsia"/>
          <w:sz w:val="24"/>
          <w:szCs w:val="21"/>
        </w:rPr>
        <w:t>（</w:t>
      </w:r>
      <w:r>
        <w:rPr>
          <w:rFonts w:asciiTheme="minorEastAsia" w:hAnsiTheme="minorEastAsia"/>
          <w:sz w:val="24"/>
          <w:szCs w:val="21"/>
        </w:rPr>
        <w:t>可以展示佐证资料</w:t>
      </w:r>
      <w:r>
        <w:rPr>
          <w:rFonts w:hint="eastAsia" w:asciiTheme="minorEastAsia" w:hAnsiTheme="minorEastAsia"/>
          <w:sz w:val="24"/>
          <w:szCs w:val="21"/>
        </w:rPr>
        <w:t>）</w:t>
      </w:r>
      <w:r>
        <w:rPr>
          <w:rFonts w:asciiTheme="minorEastAsia" w:hAnsiTheme="minorEastAsia"/>
          <w:color w:val="auto"/>
          <w:sz w:val="24"/>
          <w:szCs w:val="21"/>
        </w:rPr>
        <w:t>，时间不超过8分钟（含读</w:t>
      </w:r>
      <w:r>
        <w:rPr>
          <w:rFonts w:asciiTheme="minorEastAsia" w:hAnsiTheme="minorEastAsia"/>
          <w:sz w:val="24"/>
          <w:szCs w:val="21"/>
        </w:rPr>
        <w:t>题审题）</w:t>
      </w:r>
      <w:r>
        <w:rPr>
          <w:rFonts w:hint="eastAsia" w:asciiTheme="minorEastAsia" w:hAnsiTheme="minorEastAsia"/>
          <w:sz w:val="24"/>
          <w:szCs w:val="21"/>
        </w:rPr>
        <w:t>，</w:t>
      </w:r>
      <w:r>
        <w:rPr>
          <w:rFonts w:asciiTheme="minorEastAsia" w:hAnsiTheme="minorEastAsia"/>
          <w:sz w:val="24"/>
          <w:szCs w:val="21"/>
        </w:rPr>
        <w:t>在时间允许的情况下，评委可以追问。</w:t>
      </w:r>
      <w:bookmarkEnd w:id="5"/>
    </w:p>
    <w:p>
      <w:pPr>
        <w:overflowPunct w:val="0"/>
        <w:spacing w:line="360" w:lineRule="auto"/>
        <w:ind w:firstLine="480" w:firstLineChars="200"/>
        <w:rPr>
          <w:rFonts w:asciiTheme="minorEastAsia" w:hAnsiTheme="minorEastAsia"/>
          <w:sz w:val="24"/>
          <w:szCs w:val="21"/>
        </w:rPr>
      </w:pPr>
      <w:r>
        <w:rPr>
          <w:rFonts w:asciiTheme="minorEastAsia" w:hAnsiTheme="minorEastAsia"/>
          <w:sz w:val="24"/>
          <w:szCs w:val="21"/>
        </w:rPr>
        <w:t>如因疫情影响，决赛</w:t>
      </w:r>
      <w:r>
        <w:rPr>
          <w:rFonts w:hint="eastAsia" w:asciiTheme="minorEastAsia" w:hAnsiTheme="minorEastAsia"/>
          <w:sz w:val="24"/>
          <w:szCs w:val="21"/>
        </w:rPr>
        <w:t>时间和组织形式另行通知。</w:t>
      </w:r>
    </w:p>
    <w:p>
      <w:pPr>
        <w:widowControl/>
        <w:spacing w:line="36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11228"/>
    <w:rsid w:val="1F372E5F"/>
    <w:rsid w:val="256D7750"/>
    <w:rsid w:val="281A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2022-01-07T00:53:00Z</dcterms:created>
  <dc:creator>Administrator</dc:creator>
  <cp:lastModifiedBy>崔洪珊</cp:lastModifiedBy>
  <cp:lastPrinted>2022-01-07T07:10:00Z</cp:lastPrinted>
  <dcterms:modified xsi:type="dcterms:W3CDTF">2022-01-10T07:13:19Z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0B9A9EB8A0C24905BEFCC5914E67A0EB</vt:lpwstr>
  </property>
</Properties>
</file>